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BB56" w14:textId="7082812C" w:rsidR="00407A73" w:rsidRDefault="00F95FCD" w:rsidP="26084A8E">
      <w:pPr>
        <w:pStyle w:val="Kop1"/>
        <w:numPr>
          <w:ilvl w:val="0"/>
          <w:numId w:val="0"/>
        </w:numPr>
        <w:ind w:left="-85"/>
      </w:pPr>
      <w:r>
        <w:t>Ketenaanpak Valpreventie</w:t>
      </w:r>
      <w:r w:rsidR="00CC337F">
        <w:t>: Stakeholderanalyse</w:t>
      </w:r>
    </w:p>
    <w:p w14:paraId="7E1592D5" w14:textId="4E4EDC9E" w:rsidR="00156069" w:rsidRPr="00AA3E94" w:rsidRDefault="00407A73">
      <w:r>
        <w:t>Het is aan te bevelen om</w:t>
      </w:r>
      <w:r w:rsidR="7729328A">
        <w:t xml:space="preserve"> </w:t>
      </w:r>
      <w:r w:rsidR="081D0F39">
        <w:t xml:space="preserve">alle </w:t>
      </w:r>
      <w:r>
        <w:t xml:space="preserve">relevante stakeholders </w:t>
      </w:r>
      <w:r w:rsidR="00D07926">
        <w:t xml:space="preserve">per ketenstap </w:t>
      </w:r>
      <w:r>
        <w:t xml:space="preserve">in kaart te brengen. </w:t>
      </w:r>
      <w:r w:rsidR="47B6A3A9">
        <w:t xml:space="preserve">In onderstaande tabel staan mogelijke stakeholders </w:t>
      </w:r>
      <w:r w:rsidR="7CE791AE">
        <w:t>g</w:t>
      </w:r>
      <w:r w:rsidR="624E444F">
        <w:t>enoemd</w:t>
      </w:r>
      <w:r w:rsidR="47B6A3A9">
        <w:t xml:space="preserve">. Uiteraard verschilt dit per situatie. Het invullen van de tabel geeft </w:t>
      </w:r>
      <w:r>
        <w:t xml:space="preserve">inzicht in wie er in het speelveld betrokken zijn, wat hun </w:t>
      </w:r>
      <w:r w:rsidR="63EA14B0">
        <w:t xml:space="preserve">invloed en </w:t>
      </w:r>
      <w:r>
        <w:t xml:space="preserve">belang is, </w:t>
      </w:r>
      <w:r w:rsidR="47C3D47E">
        <w:t xml:space="preserve">welke wederzijdse verwachtingen er spelen, </w:t>
      </w:r>
      <w:r w:rsidR="004E7D54">
        <w:t xml:space="preserve">hoe je ze betrekt en </w:t>
      </w:r>
      <w:r>
        <w:t>wat z</w:t>
      </w:r>
      <w:r w:rsidR="2C2CC7E8">
        <w:t>e</w:t>
      </w:r>
      <w:r>
        <w:t xml:space="preserve"> nodig hebben</w:t>
      </w:r>
      <w:r w:rsidR="0B6825E5">
        <w:t xml:space="preserve">. </w:t>
      </w:r>
    </w:p>
    <w:p w14:paraId="7123F78B" w14:textId="30F6A9D6" w:rsidR="00FD7322" w:rsidRDefault="00FD7322" w:rsidP="00653700">
      <w:pPr>
        <w:pStyle w:val="Bijschrift"/>
      </w:pPr>
    </w:p>
    <w:p w14:paraId="077EE733" w14:textId="32FEFE96" w:rsidR="00F1657D" w:rsidRPr="00116D12" w:rsidRDefault="00116D12" w:rsidP="00585110">
      <w:pPr>
        <w:rPr>
          <w:b/>
          <w:bCs/>
        </w:rPr>
      </w:pPr>
      <w:r w:rsidRPr="00116D12">
        <w:rPr>
          <w:b/>
          <w:bCs/>
        </w:rPr>
        <w:t>Voorbereidingsfase</w:t>
      </w:r>
    </w:p>
    <w:tbl>
      <w:tblPr>
        <w:tblStyle w:val="MijnTabel"/>
        <w:tblW w:w="14869" w:type="dxa"/>
        <w:tblLayout w:type="fixed"/>
        <w:tblLook w:val="04A0" w:firstRow="1" w:lastRow="0" w:firstColumn="1" w:lastColumn="0" w:noHBand="0" w:noVBand="1"/>
      </w:tblPr>
      <w:tblGrid>
        <w:gridCol w:w="3246"/>
        <w:gridCol w:w="3435"/>
        <w:gridCol w:w="2490"/>
        <w:gridCol w:w="2013"/>
        <w:gridCol w:w="1842"/>
        <w:gridCol w:w="1843"/>
      </w:tblGrid>
      <w:tr w:rsidR="00550A7C" w14:paraId="32AC17B7" w14:textId="47A24614" w:rsidTr="00EA2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EE0263A" w14:textId="6039B4D2" w:rsidR="00550A7C" w:rsidRPr="00C00F1F" w:rsidRDefault="00550A7C" w:rsidP="00E14B7F">
            <w:pPr>
              <w:jc w:val="center"/>
            </w:pPr>
            <w:r w:rsidRPr="00C00F1F">
              <w:t>Rol</w:t>
            </w:r>
          </w:p>
        </w:tc>
        <w:tc>
          <w:tcPr>
            <w:tcW w:w="3435" w:type="dxa"/>
          </w:tcPr>
          <w:p w14:paraId="5EF8255D" w14:textId="556AF650" w:rsidR="00550A7C" w:rsidRPr="00C00F1F" w:rsidRDefault="00550A7C" w:rsidP="00E14B7F">
            <w:pPr>
              <w:ind w:left="-256" w:firstLine="2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0F1F">
              <w:t>Stakeholder(s)</w:t>
            </w:r>
          </w:p>
        </w:tc>
        <w:tc>
          <w:tcPr>
            <w:tcW w:w="2490" w:type="dxa"/>
          </w:tcPr>
          <w:p w14:paraId="4A7953A7" w14:textId="20147EC9" w:rsidR="00550A7C" w:rsidRPr="00C00F1F" w:rsidRDefault="00550A7C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0F1F">
              <w:t>Hoe in te zetten?</w:t>
            </w:r>
          </w:p>
        </w:tc>
        <w:tc>
          <w:tcPr>
            <w:tcW w:w="2013" w:type="dxa"/>
          </w:tcPr>
          <w:p w14:paraId="65DEE2B5" w14:textId="26323CA1" w:rsidR="00550A7C" w:rsidRPr="00C00F1F" w:rsidRDefault="00550A7C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0F1F">
              <w:t>Welke (wederzijdse) verwachtingen zijn er</w:t>
            </w:r>
          </w:p>
        </w:tc>
        <w:tc>
          <w:tcPr>
            <w:tcW w:w="1842" w:type="dxa"/>
          </w:tcPr>
          <w:p w14:paraId="2D34F3AC" w14:textId="5D74BEFD" w:rsidR="00550A7C" w:rsidRPr="00C00F1F" w:rsidRDefault="00550A7C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0F1F">
              <w:t>Hoe betrekken / betrokken houden</w:t>
            </w:r>
          </w:p>
        </w:tc>
        <w:tc>
          <w:tcPr>
            <w:tcW w:w="1843" w:type="dxa"/>
          </w:tcPr>
          <w:p w14:paraId="37674622" w14:textId="265277C8" w:rsidR="00550A7C" w:rsidRPr="00C00F1F" w:rsidRDefault="00550A7C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0F1F">
              <w:t>Wat heeft stakeholder nodig</w:t>
            </w:r>
          </w:p>
        </w:tc>
      </w:tr>
      <w:tr w:rsidR="00550A7C" w14:paraId="123CFD57" w14:textId="77777777" w:rsidTr="00EA2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662EACA1" w14:textId="7B7DB776" w:rsidR="00550A7C" w:rsidRDefault="00930DA8" w:rsidP="00E14B7F">
            <w:r>
              <w:t>Motiveren en bereiken</w:t>
            </w:r>
            <w:r w:rsidR="00550A7C">
              <w:t xml:space="preserve"> van ouderen</w:t>
            </w:r>
          </w:p>
        </w:tc>
        <w:tc>
          <w:tcPr>
            <w:tcW w:w="3435" w:type="dxa"/>
          </w:tcPr>
          <w:p w14:paraId="5870C5C6" w14:textId="22EAE6EA" w:rsidR="00550A7C" w:rsidRPr="00407A73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Mantelzorgers en ouderen (65+) zelf, </w:t>
            </w:r>
            <w:r w:rsidR="00EE01CD">
              <w:t xml:space="preserve">georganiseerde </w:t>
            </w:r>
            <w:r>
              <w:t>ouderen</w:t>
            </w:r>
            <w:r w:rsidR="00EE01CD">
              <w:t>bonden</w:t>
            </w:r>
            <w:r>
              <w:t>,</w:t>
            </w:r>
            <w:r w:rsidR="00F94D53">
              <w:t xml:space="preserve"> </w:t>
            </w:r>
            <w:r>
              <w:t>lokale media, lokale ambassadeurs en vrijwilligers</w:t>
            </w:r>
          </w:p>
        </w:tc>
        <w:tc>
          <w:tcPr>
            <w:tcW w:w="2490" w:type="dxa"/>
          </w:tcPr>
          <w:p w14:paraId="43D9CAD4" w14:textId="79D57C1C" w:rsidR="00550A7C" w:rsidRPr="00407A73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Campagne/voorlichting/</w:t>
            </w:r>
            <w:r w:rsidR="00924DCA">
              <w:br/>
            </w:r>
            <w:r>
              <w:t>communicatie</w:t>
            </w:r>
            <w:r w:rsidR="008C0B41">
              <w:t xml:space="preserve"> over lokaal aanbod</w:t>
            </w:r>
          </w:p>
        </w:tc>
        <w:tc>
          <w:tcPr>
            <w:tcW w:w="2013" w:type="dxa"/>
          </w:tcPr>
          <w:p w14:paraId="60BE84BF" w14:textId="77777777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7F76EA7" w14:textId="77777777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A5CB949" w14:textId="77777777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0A7C" w14:paraId="78151C5B" w14:textId="77777777" w:rsidTr="00EA2A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11FBE6B" w14:textId="0E1CE0BE" w:rsidR="00550A7C" w:rsidRDefault="00550A7C" w:rsidP="00E14B7F">
            <w:r>
              <w:t>Regievoer</w:t>
            </w:r>
            <w:r w:rsidR="00F449DF">
              <w:t>ing</w:t>
            </w:r>
          </w:p>
        </w:tc>
        <w:tc>
          <w:tcPr>
            <w:tcW w:w="3435" w:type="dxa"/>
          </w:tcPr>
          <w:p w14:paraId="09D8C6EC" w14:textId="06F3F1FD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Gemeente</w:t>
            </w:r>
            <w:r w:rsidR="000A3D22">
              <w:t>/GGD</w:t>
            </w:r>
            <w:r w:rsidR="00BD5B6B">
              <w:t>/ROS</w:t>
            </w:r>
          </w:p>
        </w:tc>
        <w:tc>
          <w:tcPr>
            <w:tcW w:w="2490" w:type="dxa"/>
          </w:tcPr>
          <w:p w14:paraId="5C53FA1D" w14:textId="0413E0E1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Regievoerder </w:t>
            </w:r>
            <w:r w:rsidR="001E5D19">
              <w:t xml:space="preserve">is vanuit de gemeente/GGD verantwoordelijk voor een </w:t>
            </w:r>
            <w:r>
              <w:t>plan van aanpak</w:t>
            </w:r>
            <w:r w:rsidR="001E5D19">
              <w:t xml:space="preserve"> en het aanstellen van lokale coördinatoren</w:t>
            </w:r>
            <w:r w:rsidR="000A3D22">
              <w:t xml:space="preserve"> en regionale samenwerkingsafspraken.</w:t>
            </w:r>
          </w:p>
        </w:tc>
        <w:tc>
          <w:tcPr>
            <w:tcW w:w="2013" w:type="dxa"/>
          </w:tcPr>
          <w:p w14:paraId="03C8ABB6" w14:textId="77777777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47019DE" w14:textId="77777777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B9D2EB2" w14:textId="77777777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0A7C" w14:paraId="0FE137A0" w14:textId="0FFA4A2A" w:rsidTr="00EA2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0652DC53" w14:textId="269A657E" w:rsidR="00550A7C" w:rsidRDefault="00550A7C" w:rsidP="00E14B7F">
            <w:r>
              <w:t>Lokale coördinatie</w:t>
            </w:r>
          </w:p>
          <w:p w14:paraId="65380AF0" w14:textId="77777777" w:rsidR="00550A7C" w:rsidRDefault="00550A7C" w:rsidP="00E14B7F"/>
          <w:p w14:paraId="0F02C068" w14:textId="708EABD9" w:rsidR="00550A7C" w:rsidRDefault="00550A7C" w:rsidP="00E14B7F"/>
        </w:tc>
        <w:tc>
          <w:tcPr>
            <w:tcW w:w="3435" w:type="dxa"/>
          </w:tcPr>
          <w:p w14:paraId="48518C6B" w14:textId="3551D92E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GGD, Gemeente, Welzijn, ROS, Buurtsportcoach, sportmakelaar</w:t>
            </w:r>
          </w:p>
        </w:tc>
        <w:tc>
          <w:tcPr>
            <w:tcW w:w="2490" w:type="dxa"/>
          </w:tcPr>
          <w:p w14:paraId="074B07DA" w14:textId="1DBA57EA" w:rsidR="00550A7C" w:rsidRPr="00407A73" w:rsidRDefault="000A3D22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Lokale </w:t>
            </w:r>
            <w:r w:rsidR="00702113">
              <w:t>coördinator</w:t>
            </w:r>
            <w:r>
              <w:t xml:space="preserve"> </w:t>
            </w:r>
            <w:r w:rsidR="00702113">
              <w:t>coördineert</w:t>
            </w:r>
            <w:r>
              <w:t xml:space="preserve"> een lokale ketenaanpak Valpreventie en betrekt lokale professionals en </w:t>
            </w:r>
            <w:r w:rsidR="00702113">
              <w:t>partijen.</w:t>
            </w:r>
          </w:p>
        </w:tc>
        <w:tc>
          <w:tcPr>
            <w:tcW w:w="2013" w:type="dxa"/>
          </w:tcPr>
          <w:p w14:paraId="74021B60" w14:textId="78D8D901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25A80B0" w14:textId="77777777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FFBEF7F" w14:textId="77777777" w:rsidR="00550A7C" w:rsidRDefault="00550A7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0A7C" w14:paraId="62D3500A" w14:textId="77777777" w:rsidTr="00EA2A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6" w:type="dxa"/>
          </w:tcPr>
          <w:p w14:paraId="10B4C58B" w14:textId="72795C4E" w:rsidR="00550A7C" w:rsidRDefault="00550A7C" w:rsidP="00E14B7F">
            <w:r>
              <w:t>Communicatieverantwoordelijke</w:t>
            </w:r>
          </w:p>
        </w:tc>
        <w:tc>
          <w:tcPr>
            <w:tcW w:w="3435" w:type="dxa"/>
          </w:tcPr>
          <w:p w14:paraId="3D70CEB4" w14:textId="0AAEF76C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Gemeente, GGD, Welzijn</w:t>
            </w:r>
          </w:p>
        </w:tc>
        <w:tc>
          <w:tcPr>
            <w:tcW w:w="2490" w:type="dxa"/>
          </w:tcPr>
          <w:p w14:paraId="3D849075" w14:textId="0C2176A5" w:rsidR="00550A7C" w:rsidRDefault="1F705FF2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Communicatie richting ouderen, verantwoordelijk voor communicatie- aanpak en -materialen.</w:t>
            </w:r>
          </w:p>
        </w:tc>
        <w:tc>
          <w:tcPr>
            <w:tcW w:w="2013" w:type="dxa"/>
          </w:tcPr>
          <w:p w14:paraId="18FB2B2A" w14:textId="5D649F68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E8E61EF" w14:textId="00DD7C4E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8EC41CF" w14:textId="086CF9DE" w:rsidR="00550A7C" w:rsidRDefault="00550A7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6EF035A" w14:textId="0A605AF5" w:rsidR="00F7688D" w:rsidRDefault="00F7688D" w:rsidP="003E54D2"/>
    <w:p w14:paraId="4A25FF88" w14:textId="55A49402" w:rsidR="000175C3" w:rsidRPr="00116D12" w:rsidRDefault="000175C3" w:rsidP="000175C3">
      <w:pPr>
        <w:rPr>
          <w:b/>
          <w:bCs/>
        </w:rPr>
      </w:pPr>
      <w:r>
        <w:rPr>
          <w:b/>
          <w:bCs/>
        </w:rPr>
        <w:lastRenderedPageBreak/>
        <w:t>Opsporen</w:t>
      </w:r>
      <w:r w:rsidR="00F60A0D">
        <w:rPr>
          <w:b/>
          <w:bCs/>
        </w:rPr>
        <w:t xml:space="preserve"> ouderen</w:t>
      </w:r>
      <w:r w:rsidR="000D0D03">
        <w:rPr>
          <w:b/>
          <w:bCs/>
        </w:rPr>
        <w:t xml:space="preserve"> met een</w:t>
      </w:r>
      <w:r w:rsidR="00F60A0D">
        <w:rPr>
          <w:b/>
          <w:bCs/>
        </w:rPr>
        <w:t xml:space="preserve"> verhoogd valrisico</w:t>
      </w:r>
    </w:p>
    <w:tbl>
      <w:tblPr>
        <w:tblStyle w:val="MijnTabel"/>
        <w:tblW w:w="14727" w:type="dxa"/>
        <w:tblLayout w:type="fixed"/>
        <w:tblLook w:val="04A0" w:firstRow="1" w:lastRow="0" w:firstColumn="1" w:lastColumn="0" w:noHBand="0" w:noVBand="1"/>
      </w:tblPr>
      <w:tblGrid>
        <w:gridCol w:w="3330"/>
        <w:gridCol w:w="3407"/>
        <w:gridCol w:w="2355"/>
        <w:gridCol w:w="1950"/>
        <w:gridCol w:w="1815"/>
        <w:gridCol w:w="1870"/>
      </w:tblGrid>
      <w:tr w:rsidR="008C5398" w14:paraId="2C2C855D" w14:textId="77777777" w:rsidTr="00CB7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EC8F0C1" w14:textId="77777777" w:rsidR="008C5398" w:rsidRDefault="008C5398" w:rsidP="00E14B7F">
            <w:pPr>
              <w:jc w:val="center"/>
            </w:pPr>
            <w:r>
              <w:t>Rol</w:t>
            </w:r>
          </w:p>
        </w:tc>
        <w:tc>
          <w:tcPr>
            <w:tcW w:w="3407" w:type="dxa"/>
          </w:tcPr>
          <w:p w14:paraId="6DC8E89D" w14:textId="77777777" w:rsidR="008C5398" w:rsidRDefault="008C5398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Stakeholder(s)</w:t>
            </w:r>
          </w:p>
        </w:tc>
        <w:tc>
          <w:tcPr>
            <w:tcW w:w="2355" w:type="dxa"/>
          </w:tcPr>
          <w:p w14:paraId="4F90BA55" w14:textId="2FDD01DE" w:rsidR="008C5398" w:rsidRDefault="008C5398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in te in zetten?</w:t>
            </w:r>
          </w:p>
        </w:tc>
        <w:tc>
          <w:tcPr>
            <w:tcW w:w="1950" w:type="dxa"/>
          </w:tcPr>
          <w:p w14:paraId="584CE546" w14:textId="77777777" w:rsidR="008C5398" w:rsidRDefault="008C5398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Welke (wederzijdse) verwachtingen zijn er</w:t>
            </w:r>
          </w:p>
        </w:tc>
        <w:tc>
          <w:tcPr>
            <w:tcW w:w="1815" w:type="dxa"/>
          </w:tcPr>
          <w:p w14:paraId="1904875F" w14:textId="77777777" w:rsidR="008C5398" w:rsidRDefault="008C5398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betrekken / betrokken houden</w:t>
            </w:r>
          </w:p>
        </w:tc>
        <w:tc>
          <w:tcPr>
            <w:tcW w:w="1870" w:type="dxa"/>
          </w:tcPr>
          <w:p w14:paraId="5DCA124A" w14:textId="77777777" w:rsidR="008C5398" w:rsidRDefault="008C5398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Wat heeft stakeholder nodig</w:t>
            </w:r>
          </w:p>
        </w:tc>
      </w:tr>
      <w:tr w:rsidR="008C5398" w14:paraId="7C98EE67" w14:textId="77777777" w:rsidTr="00CB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3050A84" w14:textId="4FB93AFF" w:rsidR="008C5398" w:rsidRDefault="00872E1D" w:rsidP="00E14B7F">
            <w:r>
              <w:t>Opsporen ouderen verhoogd valrisico</w:t>
            </w:r>
          </w:p>
        </w:tc>
        <w:tc>
          <w:tcPr>
            <w:tcW w:w="3407" w:type="dxa"/>
          </w:tcPr>
          <w:p w14:paraId="45296065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POH/Huisarts</w:t>
            </w:r>
          </w:p>
          <w:p w14:paraId="3371399A" w14:textId="768F166C" w:rsidR="008C5398" w:rsidRPr="001D4565" w:rsidRDefault="008C5398" w:rsidP="00E14B7F">
            <w:pPr>
              <w:tabs>
                <w:tab w:val="left" w:pos="186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5" w:type="dxa"/>
          </w:tcPr>
          <w:p w14:paraId="4EDC6521" w14:textId="04CBC921" w:rsidR="008C5398" w:rsidRPr="00407A73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Jaarlijkse opr</w:t>
            </w:r>
            <w:r w:rsidR="00540BCB">
              <w:t>o</w:t>
            </w:r>
            <w:r>
              <w:t xml:space="preserve">ep/aansluiten </w:t>
            </w:r>
            <w:r w:rsidR="00872E1D">
              <w:t>griepprik</w:t>
            </w:r>
            <w:r>
              <w:t>/huisbezoek/bij medicatiereview of na opname in ziekenhuis of een val (dossierscan)</w:t>
            </w:r>
          </w:p>
        </w:tc>
        <w:tc>
          <w:tcPr>
            <w:tcW w:w="1950" w:type="dxa"/>
          </w:tcPr>
          <w:p w14:paraId="1380EA3F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53A740BD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26B61EF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5398" w14:paraId="35EF95BE" w14:textId="77777777" w:rsidTr="00CB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4D2DACE" w14:textId="77777777" w:rsidR="008C5398" w:rsidDel="00171E7A" w:rsidRDefault="008C5398" w:rsidP="00E14B7F">
            <w:bookmarkStart w:id="0" w:name="_Hlk135133669"/>
          </w:p>
        </w:tc>
        <w:tc>
          <w:tcPr>
            <w:tcW w:w="3407" w:type="dxa"/>
          </w:tcPr>
          <w:p w14:paraId="367EA673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Wijkverpleegkundige</w:t>
            </w:r>
          </w:p>
          <w:p w14:paraId="4820CB0E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5" w:type="dxa"/>
          </w:tcPr>
          <w:p w14:paraId="2D1AB719" w14:textId="12761CF6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Bij intake/tijdens zorg en evaluatiemomenten/bij verandering zorgsituatie of gedrag of na een val</w:t>
            </w:r>
          </w:p>
        </w:tc>
        <w:tc>
          <w:tcPr>
            <w:tcW w:w="1950" w:type="dxa"/>
          </w:tcPr>
          <w:p w14:paraId="0EF3C36A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389C7B5F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635B863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  <w:tr w:rsidR="008C5398" w14:paraId="5B2E5E65" w14:textId="77777777" w:rsidTr="00CB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7632C9E9" w14:textId="77777777" w:rsidR="008C5398" w:rsidDel="00171E7A" w:rsidRDefault="008C5398" w:rsidP="00E14B7F"/>
        </w:tc>
        <w:tc>
          <w:tcPr>
            <w:tcW w:w="3407" w:type="dxa"/>
          </w:tcPr>
          <w:p w14:paraId="4C7AD738" w14:textId="6BE428B8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Fysiotherapeut</w:t>
            </w:r>
            <w:r w:rsidR="0056429E">
              <w:t>/Oefentherapeut</w:t>
            </w:r>
          </w:p>
          <w:p w14:paraId="1578F685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5" w:type="dxa"/>
          </w:tcPr>
          <w:p w14:paraId="5C95FDFE" w14:textId="3D04DE2E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Bij intake/reguliere behandeling of bij revalidatie na een val</w:t>
            </w:r>
          </w:p>
        </w:tc>
        <w:tc>
          <w:tcPr>
            <w:tcW w:w="1950" w:type="dxa"/>
          </w:tcPr>
          <w:p w14:paraId="3E4E54E3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5E1B4DB3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880AB09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5398" w14:paraId="3A4503ED" w14:textId="77777777" w:rsidTr="00CB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30BABF6" w14:textId="77777777" w:rsidR="008C5398" w:rsidDel="00171E7A" w:rsidRDefault="008C5398" w:rsidP="00E14B7F"/>
        </w:tc>
        <w:tc>
          <w:tcPr>
            <w:tcW w:w="3407" w:type="dxa"/>
          </w:tcPr>
          <w:p w14:paraId="41D0AF8B" w14:textId="5EF6983F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Podotherapeut</w:t>
            </w:r>
          </w:p>
        </w:tc>
        <w:tc>
          <w:tcPr>
            <w:tcW w:w="2355" w:type="dxa"/>
          </w:tcPr>
          <w:p w14:paraId="7DEB43A8" w14:textId="61339494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Bij intake/reguliere behandeling</w:t>
            </w:r>
          </w:p>
        </w:tc>
        <w:tc>
          <w:tcPr>
            <w:tcW w:w="1950" w:type="dxa"/>
          </w:tcPr>
          <w:p w14:paraId="2A782A16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5EF3486F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62EBE3D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5398" w14:paraId="23AC2805" w14:textId="77777777" w:rsidTr="00CB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F8737D0" w14:textId="77777777" w:rsidR="008C5398" w:rsidDel="00171E7A" w:rsidRDefault="008C5398" w:rsidP="00E14B7F"/>
        </w:tc>
        <w:tc>
          <w:tcPr>
            <w:tcW w:w="3407" w:type="dxa"/>
          </w:tcPr>
          <w:p w14:paraId="2E69B04C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Welzijnsmedewerkers/vrijwilligers</w:t>
            </w:r>
          </w:p>
          <w:p w14:paraId="5174CF06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5" w:type="dxa"/>
          </w:tcPr>
          <w:p w14:paraId="0936F652" w14:textId="4422F7B5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Tijdens huisbezoeken, georganiseerde activiteiten, na een val</w:t>
            </w:r>
          </w:p>
        </w:tc>
        <w:tc>
          <w:tcPr>
            <w:tcW w:w="1950" w:type="dxa"/>
          </w:tcPr>
          <w:p w14:paraId="01393FFE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0C58AB9F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0BCBD04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5398" w14:paraId="651BE069" w14:textId="77777777" w:rsidTr="00CB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4FCB813" w14:textId="77777777" w:rsidR="008C5398" w:rsidDel="00171E7A" w:rsidRDefault="008C5398" w:rsidP="00E14B7F"/>
        </w:tc>
        <w:tc>
          <w:tcPr>
            <w:tcW w:w="3407" w:type="dxa"/>
          </w:tcPr>
          <w:p w14:paraId="0E2E80DB" w14:textId="6742D6BB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Thuiszorgmedewerker</w:t>
            </w:r>
          </w:p>
        </w:tc>
        <w:tc>
          <w:tcPr>
            <w:tcW w:w="2355" w:type="dxa"/>
          </w:tcPr>
          <w:p w14:paraId="2911FDC5" w14:textId="040A0E6A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Bij intake/tijdens zorg en evaluatiemomenten/bij verandering zorgsituatie of gedrag of na een val</w:t>
            </w:r>
          </w:p>
        </w:tc>
        <w:tc>
          <w:tcPr>
            <w:tcW w:w="1950" w:type="dxa"/>
          </w:tcPr>
          <w:p w14:paraId="08BB068D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09F6F91C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2BF6F40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5398" w14:paraId="655F6307" w14:textId="77777777" w:rsidTr="00CB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0EB7EC0" w14:textId="77777777" w:rsidR="008C5398" w:rsidDel="00F60A0D" w:rsidRDefault="008C5398" w:rsidP="00E14B7F"/>
        </w:tc>
        <w:tc>
          <w:tcPr>
            <w:tcW w:w="3407" w:type="dxa"/>
          </w:tcPr>
          <w:p w14:paraId="556A67FC" w14:textId="7566D116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Apotheker</w:t>
            </w:r>
          </w:p>
        </w:tc>
        <w:tc>
          <w:tcPr>
            <w:tcW w:w="2355" w:type="dxa"/>
          </w:tcPr>
          <w:p w14:paraId="6E241F63" w14:textId="405D6227" w:rsidR="008C5398" w:rsidRDefault="3D962984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Tijdens bezoek/tijdens medicatiereview/bij uitgave van valrisico</w:t>
            </w:r>
            <w:r w:rsidR="27372BC9">
              <w:t xml:space="preserve"> </w:t>
            </w:r>
            <w:r>
              <w:t>verhogende medicatie</w:t>
            </w:r>
          </w:p>
        </w:tc>
        <w:tc>
          <w:tcPr>
            <w:tcW w:w="1950" w:type="dxa"/>
          </w:tcPr>
          <w:p w14:paraId="599E361D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258ECBBB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22A8C90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5398" w14:paraId="1635984E" w14:textId="77777777" w:rsidTr="00CB7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D66C23A" w14:textId="77777777" w:rsidR="008C5398" w:rsidDel="00F60A0D" w:rsidRDefault="008C5398" w:rsidP="00E14B7F"/>
        </w:tc>
        <w:tc>
          <w:tcPr>
            <w:tcW w:w="3407" w:type="dxa"/>
          </w:tcPr>
          <w:p w14:paraId="0A35F806" w14:textId="4A7CC940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Ziekenhuis en/of SEH</w:t>
            </w:r>
          </w:p>
        </w:tc>
        <w:tc>
          <w:tcPr>
            <w:tcW w:w="2355" w:type="dxa"/>
          </w:tcPr>
          <w:p w14:paraId="5378C68F" w14:textId="34B36614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Bij opname of ontslag uit het ziekenhuis, of na een val </w:t>
            </w:r>
          </w:p>
        </w:tc>
        <w:tc>
          <w:tcPr>
            <w:tcW w:w="1950" w:type="dxa"/>
          </w:tcPr>
          <w:p w14:paraId="7DD67946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27F75C74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7A2A8E1" w14:textId="77777777" w:rsidR="008C5398" w:rsidRDefault="008C539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5398" w14:paraId="2BA8C652" w14:textId="77777777" w:rsidTr="00CB7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1E3A4A3" w14:textId="77777777" w:rsidR="008C5398" w:rsidDel="00F60A0D" w:rsidRDefault="008C5398" w:rsidP="00E14B7F"/>
        </w:tc>
        <w:tc>
          <w:tcPr>
            <w:tcW w:w="3407" w:type="dxa"/>
          </w:tcPr>
          <w:p w14:paraId="652FB118" w14:textId="1D115F1D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Valpoli</w:t>
            </w:r>
            <w:r w:rsidR="00EE24B3">
              <w:t>kliniek</w:t>
            </w:r>
          </w:p>
        </w:tc>
        <w:tc>
          <w:tcPr>
            <w:tcW w:w="2355" w:type="dxa"/>
          </w:tcPr>
          <w:p w14:paraId="71A9C22D" w14:textId="41E1B84F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een val</w:t>
            </w:r>
          </w:p>
        </w:tc>
        <w:tc>
          <w:tcPr>
            <w:tcW w:w="1950" w:type="dxa"/>
          </w:tcPr>
          <w:p w14:paraId="30DA0167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5" w:type="dxa"/>
          </w:tcPr>
          <w:p w14:paraId="3674885D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FA01740" w14:textId="77777777" w:rsidR="008C5398" w:rsidRDefault="008C5398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9FB4FD" w14:textId="688E0AC7" w:rsidR="00F7688D" w:rsidRDefault="00F7688D" w:rsidP="003E54D2"/>
    <w:p w14:paraId="621F280A" w14:textId="4CF7F757" w:rsidR="00F7688D" w:rsidRDefault="00F7688D" w:rsidP="003E54D2"/>
    <w:p w14:paraId="0F966425" w14:textId="77777777" w:rsidR="004854FB" w:rsidRDefault="004854FB" w:rsidP="004854FB">
      <w:pPr>
        <w:rPr>
          <w:b/>
          <w:bCs/>
        </w:rPr>
      </w:pPr>
    </w:p>
    <w:p w14:paraId="55B57680" w14:textId="77777777" w:rsidR="004854FB" w:rsidRDefault="004854FB" w:rsidP="004854FB">
      <w:pPr>
        <w:rPr>
          <w:b/>
          <w:bCs/>
        </w:rPr>
      </w:pPr>
    </w:p>
    <w:p w14:paraId="5A439FEE" w14:textId="77777777" w:rsidR="004854FB" w:rsidRDefault="004854FB" w:rsidP="004854FB">
      <w:pPr>
        <w:rPr>
          <w:b/>
          <w:bCs/>
        </w:rPr>
      </w:pPr>
    </w:p>
    <w:p w14:paraId="1DF9A8D8" w14:textId="10CBFC37" w:rsidR="004854FB" w:rsidRPr="00116D12" w:rsidRDefault="00632DC3" w:rsidP="004854FB">
      <w:pPr>
        <w:rPr>
          <w:b/>
          <w:bCs/>
        </w:rPr>
      </w:pPr>
      <w:r>
        <w:rPr>
          <w:b/>
          <w:bCs/>
        </w:rPr>
        <w:t xml:space="preserve">Screenen </w:t>
      </w:r>
      <w:r w:rsidR="004854FB">
        <w:rPr>
          <w:b/>
          <w:bCs/>
        </w:rPr>
        <w:t xml:space="preserve">ouderen </w:t>
      </w:r>
      <w:r>
        <w:rPr>
          <w:b/>
          <w:bCs/>
        </w:rPr>
        <w:t xml:space="preserve">met een </w:t>
      </w:r>
      <w:r w:rsidR="004854FB">
        <w:rPr>
          <w:b/>
          <w:bCs/>
        </w:rPr>
        <w:t>verhoogd valrisico</w:t>
      </w:r>
    </w:p>
    <w:tbl>
      <w:tblPr>
        <w:tblStyle w:val="MijnTabel"/>
        <w:tblW w:w="14727" w:type="dxa"/>
        <w:tblLayout w:type="fixed"/>
        <w:tblLook w:val="04A0" w:firstRow="1" w:lastRow="0" w:firstColumn="1" w:lastColumn="0" w:noHBand="0" w:noVBand="1"/>
      </w:tblPr>
      <w:tblGrid>
        <w:gridCol w:w="3285"/>
        <w:gridCol w:w="3435"/>
        <w:gridCol w:w="3897"/>
        <w:gridCol w:w="1134"/>
        <w:gridCol w:w="1417"/>
        <w:gridCol w:w="1559"/>
      </w:tblGrid>
      <w:tr w:rsidR="004854FB" w14:paraId="494AAE5D" w14:textId="77777777" w:rsidTr="4C68A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0DCF2E2E" w14:textId="77777777" w:rsidR="004854FB" w:rsidRDefault="004854FB" w:rsidP="00E14B7F">
            <w:pPr>
              <w:jc w:val="center"/>
            </w:pPr>
            <w:r>
              <w:t>Rol</w:t>
            </w:r>
          </w:p>
        </w:tc>
        <w:tc>
          <w:tcPr>
            <w:tcW w:w="3435" w:type="dxa"/>
          </w:tcPr>
          <w:p w14:paraId="602B47AB" w14:textId="77777777" w:rsidR="004854FB" w:rsidRDefault="004854FB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Stakeholder(s)</w:t>
            </w:r>
          </w:p>
        </w:tc>
        <w:tc>
          <w:tcPr>
            <w:tcW w:w="3897" w:type="dxa"/>
          </w:tcPr>
          <w:p w14:paraId="7769445C" w14:textId="77777777" w:rsidR="004854FB" w:rsidRDefault="004854FB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in te in zetten?</w:t>
            </w:r>
          </w:p>
        </w:tc>
        <w:tc>
          <w:tcPr>
            <w:tcW w:w="1134" w:type="dxa"/>
          </w:tcPr>
          <w:p w14:paraId="1C706413" w14:textId="77777777" w:rsidR="004854FB" w:rsidRDefault="004854FB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Welke (wederzijdse) verwachtingen zijn er</w:t>
            </w:r>
          </w:p>
        </w:tc>
        <w:tc>
          <w:tcPr>
            <w:tcW w:w="1417" w:type="dxa"/>
          </w:tcPr>
          <w:p w14:paraId="1EBC010D" w14:textId="77777777" w:rsidR="004854FB" w:rsidRDefault="004854FB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betrekken / betrokken houden</w:t>
            </w:r>
          </w:p>
        </w:tc>
        <w:tc>
          <w:tcPr>
            <w:tcW w:w="1559" w:type="dxa"/>
          </w:tcPr>
          <w:p w14:paraId="2D810287" w14:textId="77777777" w:rsidR="004854FB" w:rsidRDefault="004854FB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Wat heeft stakeholder nodig</w:t>
            </w:r>
          </w:p>
        </w:tc>
      </w:tr>
      <w:tr w:rsidR="004854FB" w14:paraId="07DD6884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10FFDE6" w14:textId="3FE44A3F" w:rsidR="004854FB" w:rsidRDefault="004854FB" w:rsidP="00E14B7F">
            <w:pPr>
              <w:jc w:val="both"/>
            </w:pPr>
          </w:p>
        </w:tc>
        <w:tc>
          <w:tcPr>
            <w:tcW w:w="3435" w:type="dxa"/>
          </w:tcPr>
          <w:p w14:paraId="6D8C51C5" w14:textId="77777777" w:rsidR="004854FB" w:rsidRDefault="004854FB" w:rsidP="00E14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POH/Huisarts</w:t>
            </w:r>
          </w:p>
          <w:p w14:paraId="3B29DE04" w14:textId="77777777" w:rsidR="004854FB" w:rsidRPr="001D4565" w:rsidRDefault="004854FB" w:rsidP="00E14B7F">
            <w:pPr>
              <w:tabs>
                <w:tab w:val="left" w:pos="186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97" w:type="dxa"/>
          </w:tcPr>
          <w:p w14:paraId="50370536" w14:textId="2EBE65F7" w:rsidR="004854FB" w:rsidRDefault="0026352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doorverwijzing </w:t>
            </w:r>
            <w:r w:rsidR="00590FD7">
              <w:t>(</w:t>
            </w:r>
            <w:r w:rsidR="002549FC">
              <w:t xml:space="preserve">vanuit </w:t>
            </w:r>
            <w:r w:rsidR="00590FD7">
              <w:t>keten</w:t>
            </w:r>
            <w:r w:rsidR="002549FC">
              <w:t>stap 1)</w:t>
            </w:r>
          </w:p>
          <w:p w14:paraId="69CFC693" w14:textId="77777777" w:rsidR="004854FB" w:rsidRPr="00407A73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01ED10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BF05BB9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EFBAB0A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4FB" w14:paraId="01BF6DAA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3FF472D" w14:textId="77777777" w:rsidR="004854FB" w:rsidDel="00171E7A" w:rsidRDefault="004854FB" w:rsidP="00E14B7F">
            <w:pPr>
              <w:jc w:val="both"/>
            </w:pPr>
          </w:p>
        </w:tc>
        <w:tc>
          <w:tcPr>
            <w:tcW w:w="3435" w:type="dxa"/>
          </w:tcPr>
          <w:p w14:paraId="035A5E2C" w14:textId="38516B00" w:rsidR="004854FB" w:rsidRDefault="000957F4" w:rsidP="00E14B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r w:rsidR="004854FB">
              <w:t>Wijk</w:t>
            </w:r>
            <w:r>
              <w:t>)</w:t>
            </w:r>
            <w:r w:rsidR="004854FB">
              <w:t>verpleegkundige</w:t>
            </w:r>
          </w:p>
          <w:p w14:paraId="3CDB62C6" w14:textId="77777777" w:rsidR="004854FB" w:rsidRDefault="004854FB" w:rsidP="00E14B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97" w:type="dxa"/>
          </w:tcPr>
          <w:p w14:paraId="245024AD" w14:textId="77777777" w:rsidR="00590FD7" w:rsidRDefault="00590FD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1)</w:t>
            </w:r>
          </w:p>
          <w:p w14:paraId="476926E3" w14:textId="5FD0DBB3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05ADF4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CEF3B29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0BD85B7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54FB" w14:paraId="0AEA2AF0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7DEBE5E" w14:textId="77777777" w:rsidR="004854FB" w:rsidDel="00171E7A" w:rsidRDefault="004854FB" w:rsidP="00E14B7F">
            <w:pPr>
              <w:jc w:val="both"/>
            </w:pPr>
          </w:p>
        </w:tc>
        <w:tc>
          <w:tcPr>
            <w:tcW w:w="3435" w:type="dxa"/>
          </w:tcPr>
          <w:p w14:paraId="2739F68D" w14:textId="77777777" w:rsidR="004854FB" w:rsidRDefault="004854FB" w:rsidP="00E14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Fysiotherapeut/Oefentherapeut</w:t>
            </w:r>
          </w:p>
          <w:p w14:paraId="75B4349B" w14:textId="77777777" w:rsidR="004854FB" w:rsidRDefault="004854FB" w:rsidP="00E14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97" w:type="dxa"/>
          </w:tcPr>
          <w:p w14:paraId="70D0BA76" w14:textId="77777777" w:rsidR="00590FD7" w:rsidRDefault="00590FD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1)</w:t>
            </w:r>
          </w:p>
          <w:p w14:paraId="1D531B67" w14:textId="021662F9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4F0EAB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BF27E34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0E060B1" w14:textId="77777777" w:rsidR="004854FB" w:rsidRDefault="004854FB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24B3" w14:paraId="79998C5D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72DE94B4" w14:textId="53FF8B63" w:rsidR="00EE24B3" w:rsidDel="00171E7A" w:rsidRDefault="00EE24B3" w:rsidP="00E14B7F">
            <w:pPr>
              <w:jc w:val="both"/>
            </w:pPr>
          </w:p>
        </w:tc>
        <w:tc>
          <w:tcPr>
            <w:tcW w:w="3435" w:type="dxa"/>
          </w:tcPr>
          <w:p w14:paraId="5FFBB845" w14:textId="3CE3183F" w:rsidR="00EE24B3" w:rsidRDefault="00EE24B3" w:rsidP="00E14B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Ergotherapeut</w:t>
            </w:r>
          </w:p>
        </w:tc>
        <w:tc>
          <w:tcPr>
            <w:tcW w:w="3897" w:type="dxa"/>
          </w:tcPr>
          <w:p w14:paraId="22913282" w14:textId="77777777" w:rsidR="00EE24B3" w:rsidRDefault="00EE24B3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1)</w:t>
            </w:r>
          </w:p>
          <w:p w14:paraId="56D92B12" w14:textId="77777777" w:rsidR="00EE24B3" w:rsidRDefault="00EE24B3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5642FB" w14:textId="77777777" w:rsidR="00EE24B3" w:rsidRDefault="00EE24B3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C54712C" w14:textId="77777777" w:rsidR="00EE24B3" w:rsidRDefault="00EE24B3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E868498" w14:textId="77777777" w:rsidR="00EE24B3" w:rsidRDefault="00EE24B3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57F4" w14:paraId="5B7DCBF1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2E8AA561" w14:textId="77777777" w:rsidR="000957F4" w:rsidDel="00171E7A" w:rsidRDefault="000957F4" w:rsidP="00E14B7F">
            <w:pPr>
              <w:jc w:val="both"/>
            </w:pPr>
          </w:p>
        </w:tc>
        <w:tc>
          <w:tcPr>
            <w:tcW w:w="3435" w:type="dxa"/>
          </w:tcPr>
          <w:p w14:paraId="17F73BF4" w14:textId="25D8B215" w:rsidR="000957F4" w:rsidRDefault="000957F4" w:rsidP="00E14B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Medisch specialist</w:t>
            </w:r>
          </w:p>
        </w:tc>
        <w:tc>
          <w:tcPr>
            <w:tcW w:w="3897" w:type="dxa"/>
          </w:tcPr>
          <w:p w14:paraId="02C3BE96" w14:textId="0DCAC0F6" w:rsidR="000957F4" w:rsidRDefault="000957F4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1)</w:t>
            </w:r>
          </w:p>
        </w:tc>
        <w:tc>
          <w:tcPr>
            <w:tcW w:w="1134" w:type="dxa"/>
          </w:tcPr>
          <w:p w14:paraId="2A7323C9" w14:textId="77777777" w:rsidR="000957F4" w:rsidRDefault="000957F4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E309EB4" w14:textId="77777777" w:rsidR="000957F4" w:rsidRDefault="000957F4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A453136" w14:textId="77777777" w:rsidR="000957F4" w:rsidRDefault="000957F4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4FB" w14:paraId="1970AE00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dxa"/>
          </w:tcPr>
          <w:p w14:paraId="547DFB59" w14:textId="77777777" w:rsidR="004854FB" w:rsidDel="00171E7A" w:rsidRDefault="004854FB" w:rsidP="00E14B7F">
            <w:pPr>
              <w:jc w:val="both"/>
            </w:pPr>
          </w:p>
        </w:tc>
        <w:tc>
          <w:tcPr>
            <w:tcW w:w="3435" w:type="dxa"/>
          </w:tcPr>
          <w:p w14:paraId="00206E16" w14:textId="5F235E83" w:rsidR="004854FB" w:rsidRDefault="00590FD7" w:rsidP="00E14B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Valpoli</w:t>
            </w:r>
            <w:r w:rsidR="00EE24B3">
              <w:t>kliniek</w:t>
            </w:r>
          </w:p>
        </w:tc>
        <w:tc>
          <w:tcPr>
            <w:tcW w:w="3897" w:type="dxa"/>
          </w:tcPr>
          <w:p w14:paraId="10A9A3EE" w14:textId="77777777" w:rsidR="00590FD7" w:rsidRDefault="00590FD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1)</w:t>
            </w:r>
          </w:p>
          <w:p w14:paraId="772BF2EB" w14:textId="0F141656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1312A9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2BFDE33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5BC074C" w14:textId="77777777" w:rsidR="004854FB" w:rsidRDefault="004854FB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12CDB7F" w14:textId="77777777" w:rsidR="0031276F" w:rsidRDefault="0031276F" w:rsidP="003E54D2"/>
    <w:p w14:paraId="77091ED1" w14:textId="49C5B62C" w:rsidR="0031276F" w:rsidRDefault="0031276F" w:rsidP="0031276F"/>
    <w:p w14:paraId="292D1177" w14:textId="77777777" w:rsidR="006F6F26" w:rsidRDefault="006F6F26" w:rsidP="0031276F">
      <w:pPr>
        <w:rPr>
          <w:b/>
          <w:bCs/>
        </w:rPr>
      </w:pPr>
    </w:p>
    <w:p w14:paraId="491C12DF" w14:textId="77777777" w:rsidR="006F6F26" w:rsidRDefault="006F6F26" w:rsidP="0031276F">
      <w:pPr>
        <w:rPr>
          <w:b/>
          <w:bCs/>
        </w:rPr>
      </w:pPr>
    </w:p>
    <w:p w14:paraId="13D73701" w14:textId="4103C7FD" w:rsidR="0031276F" w:rsidRPr="0031276F" w:rsidRDefault="0031276F" w:rsidP="0031276F">
      <w:pPr>
        <w:rPr>
          <w:b/>
          <w:bCs/>
        </w:rPr>
      </w:pPr>
      <w:r w:rsidRPr="0031276F">
        <w:rPr>
          <w:b/>
          <w:bCs/>
        </w:rPr>
        <w:lastRenderedPageBreak/>
        <w:t>Interventies</w:t>
      </w:r>
    </w:p>
    <w:tbl>
      <w:tblPr>
        <w:tblStyle w:val="MijnTabel"/>
        <w:tblW w:w="14727" w:type="dxa"/>
        <w:tblLayout w:type="fixed"/>
        <w:tblLook w:val="04A0" w:firstRow="1" w:lastRow="0" w:firstColumn="1" w:lastColumn="0" w:noHBand="0" w:noVBand="1"/>
      </w:tblPr>
      <w:tblGrid>
        <w:gridCol w:w="2040"/>
        <w:gridCol w:w="3190"/>
        <w:gridCol w:w="5387"/>
        <w:gridCol w:w="1134"/>
        <w:gridCol w:w="1417"/>
        <w:gridCol w:w="1559"/>
      </w:tblGrid>
      <w:tr w:rsidR="0031276F" w14:paraId="0C3DA35A" w14:textId="77777777" w:rsidTr="4C68A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3F03E6C" w14:textId="77777777" w:rsidR="0031276F" w:rsidRDefault="0031276F" w:rsidP="00E14B7F">
            <w:pPr>
              <w:jc w:val="center"/>
            </w:pPr>
            <w:r>
              <w:t>Rol</w:t>
            </w:r>
          </w:p>
        </w:tc>
        <w:tc>
          <w:tcPr>
            <w:tcW w:w="3190" w:type="dxa"/>
          </w:tcPr>
          <w:p w14:paraId="229790E0" w14:textId="77777777" w:rsidR="0031276F" w:rsidRDefault="0031276F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Stakeholder(s)</w:t>
            </w:r>
          </w:p>
        </w:tc>
        <w:tc>
          <w:tcPr>
            <w:tcW w:w="5387" w:type="dxa"/>
          </w:tcPr>
          <w:p w14:paraId="2B9D9A79" w14:textId="77777777" w:rsidR="0031276F" w:rsidRDefault="0031276F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in te in zetten?</w:t>
            </w:r>
          </w:p>
        </w:tc>
        <w:tc>
          <w:tcPr>
            <w:tcW w:w="1134" w:type="dxa"/>
          </w:tcPr>
          <w:p w14:paraId="583BD72B" w14:textId="77777777" w:rsidR="0031276F" w:rsidRDefault="0031276F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Welke (wederzijdse) verwachtingen zijn er</w:t>
            </w:r>
          </w:p>
        </w:tc>
        <w:tc>
          <w:tcPr>
            <w:tcW w:w="1417" w:type="dxa"/>
          </w:tcPr>
          <w:p w14:paraId="0ABA63D7" w14:textId="77777777" w:rsidR="0031276F" w:rsidRDefault="0031276F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betrekken / betrokken houden</w:t>
            </w:r>
          </w:p>
        </w:tc>
        <w:tc>
          <w:tcPr>
            <w:tcW w:w="1559" w:type="dxa"/>
          </w:tcPr>
          <w:p w14:paraId="2B94F311" w14:textId="77777777" w:rsidR="0031276F" w:rsidRDefault="0031276F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Wat heeft stakeholder nodig</w:t>
            </w:r>
          </w:p>
        </w:tc>
      </w:tr>
      <w:tr w:rsidR="0031276F" w14:paraId="4B60264D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3B074CF" w14:textId="3F6D3A2C" w:rsidR="0031276F" w:rsidRDefault="00AD6EB6" w:rsidP="00E14B7F">
            <w:r>
              <w:t>Effectieve valpreventieve beweeginterventies</w:t>
            </w:r>
          </w:p>
        </w:tc>
        <w:tc>
          <w:tcPr>
            <w:tcW w:w="3190" w:type="dxa"/>
          </w:tcPr>
          <w:p w14:paraId="137DFD1F" w14:textId="1B26723B" w:rsidR="0031276F" w:rsidRDefault="00EE40F1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(Geriatrie) fysiotherapeut</w:t>
            </w:r>
          </w:p>
          <w:p w14:paraId="63645285" w14:textId="77777777" w:rsidR="0031276F" w:rsidRPr="001D4565" w:rsidRDefault="0031276F" w:rsidP="00E14B7F">
            <w:pPr>
              <w:tabs>
                <w:tab w:val="left" w:pos="1860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14:paraId="1EB45AC7" w14:textId="739F5F8D" w:rsidR="0031276F" w:rsidRPr="00407A73" w:rsidRDefault="00227F55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</w:t>
            </w:r>
            <w:r w:rsidR="00AD6EB6">
              <w:t>) , door eigen werving</w:t>
            </w:r>
          </w:p>
        </w:tc>
        <w:tc>
          <w:tcPr>
            <w:tcW w:w="1134" w:type="dxa"/>
          </w:tcPr>
          <w:p w14:paraId="080B59B7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67D77A8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6642806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276F" w14:paraId="577E092E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42AA33AF" w14:textId="77777777" w:rsidR="0031276F" w:rsidDel="00171E7A" w:rsidRDefault="0031276F" w:rsidP="00E14B7F"/>
        </w:tc>
        <w:tc>
          <w:tcPr>
            <w:tcW w:w="3190" w:type="dxa"/>
          </w:tcPr>
          <w:p w14:paraId="1E6A0957" w14:textId="77777777" w:rsidR="00953872" w:rsidRDefault="00953872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Oefentherapeut</w:t>
            </w:r>
          </w:p>
          <w:p w14:paraId="534C9074" w14:textId="77777777" w:rsidR="0031276F" w:rsidRDefault="0031276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7" w:type="dxa"/>
          </w:tcPr>
          <w:p w14:paraId="4F06B1BC" w14:textId="7C140FB5" w:rsidR="0031276F" w:rsidRDefault="00AD6EB6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 , door eigen werving</w:t>
            </w:r>
          </w:p>
        </w:tc>
        <w:tc>
          <w:tcPr>
            <w:tcW w:w="1134" w:type="dxa"/>
          </w:tcPr>
          <w:p w14:paraId="4EDD5B3A" w14:textId="77777777" w:rsidR="0031276F" w:rsidRDefault="0031276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D01A96C" w14:textId="77777777" w:rsidR="0031276F" w:rsidRDefault="0031276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3CD568B" w14:textId="77777777" w:rsidR="0031276F" w:rsidRDefault="0031276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276F" w14:paraId="2A005DA6" w14:textId="77777777" w:rsidTr="000C7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19331F20" w14:textId="77777777" w:rsidR="0031276F" w:rsidDel="00171E7A" w:rsidRDefault="0031276F" w:rsidP="00E14B7F"/>
        </w:tc>
        <w:tc>
          <w:tcPr>
            <w:tcW w:w="3190" w:type="dxa"/>
          </w:tcPr>
          <w:p w14:paraId="593DDA4D" w14:textId="34968156" w:rsidR="0031276F" w:rsidRDefault="00953872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MBVO docent</w:t>
            </w:r>
          </w:p>
          <w:p w14:paraId="34ECA759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14:paraId="75DCBFF8" w14:textId="7D464A6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 doorverwijzing (vanuit ketenstap </w:t>
            </w:r>
            <w:r w:rsidR="00A9697D">
              <w:t>2</w:t>
            </w:r>
            <w:r>
              <w:t>)</w:t>
            </w:r>
          </w:p>
          <w:p w14:paraId="30BD879A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207F82F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6C909BA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986F8B7" w14:textId="77777777" w:rsidR="0031276F" w:rsidRDefault="0031276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95E" w14:paraId="6B4A2763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0CB3987" w14:textId="77777777" w:rsidR="00C5395E" w:rsidDel="00171E7A" w:rsidRDefault="00C5395E" w:rsidP="00E14B7F"/>
        </w:tc>
        <w:tc>
          <w:tcPr>
            <w:tcW w:w="3190" w:type="dxa"/>
          </w:tcPr>
          <w:p w14:paraId="0F6A9CDA" w14:textId="269C1EF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Beweegleiders senioren</w:t>
            </w:r>
          </w:p>
        </w:tc>
        <w:tc>
          <w:tcPr>
            <w:tcW w:w="5387" w:type="dxa"/>
          </w:tcPr>
          <w:p w14:paraId="66FB8EFD" w14:textId="7777777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</w:t>
            </w:r>
          </w:p>
          <w:p w14:paraId="08102281" w14:textId="7777777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E085C88" w14:textId="7777777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1D2AF4D" w14:textId="7777777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A9BEFC5" w14:textId="77777777" w:rsidR="00C5395E" w:rsidRDefault="00C5395E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07469" w14:paraId="15F777BA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sz="4" w:space="0" w:color="auto"/>
            </w:tcBorders>
          </w:tcPr>
          <w:p w14:paraId="1C4E4BFF" w14:textId="1D91B9D1" w:rsidR="00707469" w:rsidDel="00171E7A" w:rsidRDefault="00707469" w:rsidP="00E14B7F">
            <w:r>
              <w:t>Aanpassingen</w:t>
            </w:r>
            <w:r w:rsidR="0029362F">
              <w:t xml:space="preserve"> huis en omgeving</w:t>
            </w:r>
          </w:p>
        </w:tc>
        <w:tc>
          <w:tcPr>
            <w:tcW w:w="3190" w:type="dxa"/>
          </w:tcPr>
          <w:p w14:paraId="02C6296B" w14:textId="485EF3F8" w:rsidR="00707469" w:rsidRDefault="0029362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Ergotherapeut</w:t>
            </w:r>
          </w:p>
        </w:tc>
        <w:tc>
          <w:tcPr>
            <w:tcW w:w="5387" w:type="dxa"/>
          </w:tcPr>
          <w:p w14:paraId="1708B4BB" w14:textId="77777777" w:rsidR="00A86272" w:rsidRDefault="00A86272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</w:t>
            </w:r>
          </w:p>
          <w:p w14:paraId="072F8EB2" w14:textId="77777777" w:rsidR="00707469" w:rsidRDefault="0070746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681E535" w14:textId="77777777" w:rsidR="00707469" w:rsidRDefault="0070746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04308FA" w14:textId="77777777" w:rsidR="00707469" w:rsidRDefault="0070746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6BC0423" w14:textId="77777777" w:rsidR="00707469" w:rsidRDefault="0070746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362F" w14:paraId="041F9E0A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F5C87A3" w14:textId="77777777" w:rsidR="0029362F" w:rsidRDefault="0029362F" w:rsidP="00E14B7F"/>
        </w:tc>
        <w:tc>
          <w:tcPr>
            <w:tcW w:w="3190" w:type="dxa"/>
          </w:tcPr>
          <w:p w14:paraId="7BCC5AF8" w14:textId="41555B38" w:rsidR="0029362F" w:rsidRDefault="0029362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Gemeente/WMO consulent</w:t>
            </w:r>
          </w:p>
        </w:tc>
        <w:tc>
          <w:tcPr>
            <w:tcW w:w="5387" w:type="dxa"/>
          </w:tcPr>
          <w:p w14:paraId="470A49D3" w14:textId="77777777" w:rsidR="00A86272" w:rsidRDefault="00A86272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</w:t>
            </w:r>
          </w:p>
          <w:p w14:paraId="69CAC55E" w14:textId="77777777" w:rsidR="0029362F" w:rsidRDefault="0029362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0288EF" w14:textId="77777777" w:rsidR="0029362F" w:rsidRDefault="0029362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34BEDE0" w14:textId="77777777" w:rsidR="0029362F" w:rsidRDefault="0029362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2F174EF" w14:textId="77777777" w:rsidR="0029362F" w:rsidRDefault="0029362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362F" w14:paraId="036CD730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8E9E4E2" w14:textId="77777777" w:rsidR="0029362F" w:rsidRDefault="0029362F" w:rsidP="00E14B7F"/>
          <w:p w14:paraId="53EDD0E8" w14:textId="77777777" w:rsidR="0029362F" w:rsidRDefault="0029362F" w:rsidP="00E14B7F"/>
        </w:tc>
        <w:tc>
          <w:tcPr>
            <w:tcW w:w="3190" w:type="dxa"/>
          </w:tcPr>
          <w:p w14:paraId="6574328A" w14:textId="674DFB80" w:rsidR="0029362F" w:rsidRDefault="0055573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Mantelzorger</w:t>
            </w:r>
          </w:p>
        </w:tc>
        <w:tc>
          <w:tcPr>
            <w:tcW w:w="5387" w:type="dxa"/>
          </w:tcPr>
          <w:p w14:paraId="35C3C54E" w14:textId="2D31383F" w:rsidR="0029362F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Gesprekken tussen mantelzorger en oudere</w:t>
            </w:r>
          </w:p>
        </w:tc>
        <w:tc>
          <w:tcPr>
            <w:tcW w:w="1134" w:type="dxa"/>
          </w:tcPr>
          <w:p w14:paraId="32750DC4" w14:textId="77777777" w:rsidR="0029362F" w:rsidRDefault="0029362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F9DD62B" w14:textId="77777777" w:rsidR="0029362F" w:rsidRDefault="0029362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52E11C6" w14:textId="77777777" w:rsidR="0029362F" w:rsidRDefault="0029362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267D" w14:paraId="7F238FC7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68F8C68" w14:textId="07DEDB50" w:rsidR="006E267D" w:rsidRDefault="006E267D" w:rsidP="00E14B7F">
            <w:r>
              <w:t>Medicatie</w:t>
            </w:r>
          </w:p>
        </w:tc>
        <w:tc>
          <w:tcPr>
            <w:tcW w:w="3190" w:type="dxa"/>
          </w:tcPr>
          <w:p w14:paraId="5C0A458D" w14:textId="496318AB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Apotheker</w:t>
            </w:r>
          </w:p>
        </w:tc>
        <w:tc>
          <w:tcPr>
            <w:tcW w:w="5387" w:type="dxa"/>
          </w:tcPr>
          <w:p w14:paraId="4C6B1A14" w14:textId="29B39BE2" w:rsidR="004765F0" w:rsidRDefault="004765F0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2), eigen medicatiereview</w:t>
            </w:r>
          </w:p>
          <w:p w14:paraId="111B0EEA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17CE92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A5C8D47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BA4DF9D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E267D" w14:paraId="44018C21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7CC0BF01" w14:textId="6FF3B6F6" w:rsidR="006E267D" w:rsidRDefault="006E267D" w:rsidP="00E14B7F"/>
        </w:tc>
        <w:tc>
          <w:tcPr>
            <w:tcW w:w="3190" w:type="dxa"/>
          </w:tcPr>
          <w:p w14:paraId="096C8F90" w14:textId="27703E11" w:rsidR="006E267D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POH/Huisarts</w:t>
            </w:r>
          </w:p>
        </w:tc>
        <w:tc>
          <w:tcPr>
            <w:tcW w:w="5387" w:type="dxa"/>
          </w:tcPr>
          <w:p w14:paraId="7B307F5F" w14:textId="77777777" w:rsidR="004765F0" w:rsidRDefault="004765F0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2), eigen medicatiereview</w:t>
            </w:r>
          </w:p>
          <w:p w14:paraId="24CC4714" w14:textId="77777777" w:rsidR="006E267D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CF93D8" w14:textId="77777777" w:rsidR="006E267D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567AD8B" w14:textId="77777777" w:rsidR="006E267D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57992CD" w14:textId="77777777" w:rsidR="006E267D" w:rsidRDefault="006E267D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267D" w14:paraId="1B054CE1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24A9F2F7" w14:textId="1143567C" w:rsidR="006E267D" w:rsidRDefault="006E267D" w:rsidP="00E14B7F"/>
        </w:tc>
        <w:tc>
          <w:tcPr>
            <w:tcW w:w="3190" w:type="dxa"/>
          </w:tcPr>
          <w:p w14:paraId="26DAB630" w14:textId="0C480840" w:rsidR="006E267D" w:rsidRDefault="00A801B8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Medisch s</w:t>
            </w:r>
            <w:r w:rsidR="00DF22FE">
              <w:t>pecialist</w:t>
            </w:r>
          </w:p>
        </w:tc>
        <w:tc>
          <w:tcPr>
            <w:tcW w:w="5387" w:type="dxa"/>
          </w:tcPr>
          <w:p w14:paraId="76D62C4F" w14:textId="77777777" w:rsidR="004765F0" w:rsidRDefault="004765F0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2), eigen medicatiereview</w:t>
            </w:r>
          </w:p>
          <w:p w14:paraId="2F8C1BB7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1011E0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C8A8269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8B9CD49" w14:textId="77777777" w:rsidR="006E267D" w:rsidRDefault="006E267D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951BC" w14:paraId="6F3E1D1B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31CBA4FD" w14:textId="3CBE0A8F" w:rsidR="000951BC" w:rsidRDefault="000951BC" w:rsidP="00E14B7F">
            <w:r>
              <w:t>Visus</w:t>
            </w:r>
          </w:p>
        </w:tc>
        <w:tc>
          <w:tcPr>
            <w:tcW w:w="3190" w:type="dxa"/>
          </w:tcPr>
          <w:p w14:paraId="6C853C66" w14:textId="20003E5E" w:rsidR="000951BC" w:rsidRDefault="000951B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Opticien</w:t>
            </w:r>
          </w:p>
        </w:tc>
        <w:tc>
          <w:tcPr>
            <w:tcW w:w="5387" w:type="dxa"/>
          </w:tcPr>
          <w:p w14:paraId="372F1BBE" w14:textId="77777777" w:rsidR="00E90729" w:rsidRDefault="00E9072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</w:t>
            </w:r>
          </w:p>
          <w:p w14:paraId="4E6B01A0" w14:textId="77777777" w:rsidR="000951BC" w:rsidRDefault="000951B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2A389A" w14:textId="77777777" w:rsidR="000951BC" w:rsidRDefault="000951B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40CA7836" w14:textId="77777777" w:rsidR="000951BC" w:rsidRDefault="000951B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2728AA8" w14:textId="77777777" w:rsidR="000951BC" w:rsidRDefault="000951BC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51BC" w14:paraId="750F7EF1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4A63DD1" w14:textId="3D42ADBE" w:rsidR="000951BC" w:rsidRDefault="000951BC" w:rsidP="00E14B7F"/>
        </w:tc>
        <w:tc>
          <w:tcPr>
            <w:tcW w:w="3190" w:type="dxa"/>
          </w:tcPr>
          <w:p w14:paraId="789E23AF" w14:textId="1819499D" w:rsidR="000951BC" w:rsidRDefault="000951B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Op</w:t>
            </w:r>
            <w:r w:rsidR="00E90729">
              <w:t>to</w:t>
            </w:r>
            <w:r>
              <w:t>metrist</w:t>
            </w:r>
          </w:p>
        </w:tc>
        <w:tc>
          <w:tcPr>
            <w:tcW w:w="5387" w:type="dxa"/>
          </w:tcPr>
          <w:p w14:paraId="766ACA68" w14:textId="77777777" w:rsidR="00E90729" w:rsidRDefault="00E90729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</w:t>
            </w:r>
          </w:p>
          <w:p w14:paraId="65CBE995" w14:textId="77777777" w:rsidR="000951BC" w:rsidRDefault="000951B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CCE074" w14:textId="77777777" w:rsidR="000951BC" w:rsidRDefault="000951B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0CBAE7E" w14:textId="77777777" w:rsidR="000951BC" w:rsidRDefault="000951B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0F1BDEA" w14:textId="77777777" w:rsidR="000951BC" w:rsidRDefault="000951BC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90729" w14:paraId="6C6CDA80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162476E3" w14:textId="77777777" w:rsidR="00E90729" w:rsidRDefault="00E90729" w:rsidP="00E14B7F"/>
        </w:tc>
        <w:tc>
          <w:tcPr>
            <w:tcW w:w="3190" w:type="dxa"/>
          </w:tcPr>
          <w:p w14:paraId="0FF1A4DB" w14:textId="6B7845C8" w:rsidR="00E90729" w:rsidRDefault="006028E1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Ergotherapeut (leren omgaan met visus problemen)</w:t>
            </w:r>
          </w:p>
        </w:tc>
        <w:tc>
          <w:tcPr>
            <w:tcW w:w="5387" w:type="dxa"/>
          </w:tcPr>
          <w:p w14:paraId="444E167D" w14:textId="0145BF49" w:rsidR="00E90729" w:rsidRDefault="006028E1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</w:t>
            </w:r>
          </w:p>
        </w:tc>
        <w:tc>
          <w:tcPr>
            <w:tcW w:w="1134" w:type="dxa"/>
          </w:tcPr>
          <w:p w14:paraId="02C18458" w14:textId="77777777" w:rsidR="00E90729" w:rsidRDefault="00E9072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4FEC9A8" w14:textId="77777777" w:rsidR="00E90729" w:rsidRDefault="00E9072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D8B19E2" w14:textId="77777777" w:rsidR="00E90729" w:rsidRDefault="00E9072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74E6" w14:paraId="15BAE2EC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526F5EFA" w14:textId="00148F18" w:rsidR="003B74E6" w:rsidRDefault="003B74E6" w:rsidP="00E14B7F">
            <w:r>
              <w:t>Voetproblemen</w:t>
            </w:r>
          </w:p>
        </w:tc>
        <w:tc>
          <w:tcPr>
            <w:tcW w:w="3190" w:type="dxa"/>
          </w:tcPr>
          <w:p w14:paraId="159B717E" w14:textId="330403C2" w:rsidR="003B74E6" w:rsidRDefault="003B74E6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Podotherapeut</w:t>
            </w:r>
          </w:p>
        </w:tc>
        <w:tc>
          <w:tcPr>
            <w:tcW w:w="5387" w:type="dxa"/>
          </w:tcPr>
          <w:p w14:paraId="075DABFE" w14:textId="532917F3" w:rsidR="003B74E6" w:rsidRDefault="00255561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2)</w:t>
            </w:r>
          </w:p>
        </w:tc>
        <w:tc>
          <w:tcPr>
            <w:tcW w:w="1134" w:type="dxa"/>
          </w:tcPr>
          <w:p w14:paraId="2F9BF21C" w14:textId="77777777" w:rsidR="003B74E6" w:rsidRDefault="003B74E6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CA3F6EA" w14:textId="77777777" w:rsidR="003B74E6" w:rsidRDefault="003B74E6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9442137" w14:textId="77777777" w:rsidR="003B74E6" w:rsidRDefault="003B74E6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B74E6" w14:paraId="736377E4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24C47D6E" w14:textId="625FB1D6" w:rsidR="003B74E6" w:rsidRDefault="003B74E6" w:rsidP="00E14B7F"/>
        </w:tc>
        <w:tc>
          <w:tcPr>
            <w:tcW w:w="3190" w:type="dxa"/>
          </w:tcPr>
          <w:p w14:paraId="210CB104" w14:textId="5B7FE7D4" w:rsidR="003B74E6" w:rsidRDefault="003B74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Pedicure</w:t>
            </w:r>
          </w:p>
        </w:tc>
        <w:tc>
          <w:tcPr>
            <w:tcW w:w="5387" w:type="dxa"/>
          </w:tcPr>
          <w:p w14:paraId="7EEFA7F0" w14:textId="4929936F" w:rsidR="003B74E6" w:rsidRDefault="00255561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</w:t>
            </w:r>
          </w:p>
        </w:tc>
        <w:tc>
          <w:tcPr>
            <w:tcW w:w="1134" w:type="dxa"/>
          </w:tcPr>
          <w:p w14:paraId="4B0A98F3" w14:textId="77777777" w:rsidR="003B74E6" w:rsidRDefault="003B74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09A785E" w14:textId="77777777" w:rsidR="003B74E6" w:rsidRDefault="003B74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108A309" w14:textId="77777777" w:rsidR="003B74E6" w:rsidRDefault="003B74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5561" w14:paraId="584A3C58" w14:textId="77777777" w:rsidTr="4C68AD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4BBD54D" w14:textId="6CAC1EFD" w:rsidR="00255561" w:rsidRDefault="00255561" w:rsidP="00E14B7F">
            <w:r>
              <w:t>Voeding</w:t>
            </w:r>
          </w:p>
        </w:tc>
        <w:tc>
          <w:tcPr>
            <w:tcW w:w="3190" w:type="dxa"/>
          </w:tcPr>
          <w:p w14:paraId="34F29F59" w14:textId="5FF4E110" w:rsidR="00255561" w:rsidRDefault="00255561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Diëtist (bij risico op ) ondervoeding</w:t>
            </w:r>
          </w:p>
        </w:tc>
        <w:tc>
          <w:tcPr>
            <w:tcW w:w="5387" w:type="dxa"/>
          </w:tcPr>
          <w:p w14:paraId="5AD7F1E5" w14:textId="2FAE02CD" w:rsidR="00255561" w:rsidRDefault="00F2477A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doorverwijzing (vanuit ketenstap 2</w:t>
            </w:r>
            <w:r w:rsidR="002D6B49">
              <w:t>)</w:t>
            </w:r>
          </w:p>
        </w:tc>
        <w:tc>
          <w:tcPr>
            <w:tcW w:w="1134" w:type="dxa"/>
          </w:tcPr>
          <w:p w14:paraId="2967D2DB" w14:textId="77777777" w:rsidR="00255561" w:rsidRDefault="00255561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F10EE48" w14:textId="77777777" w:rsidR="00255561" w:rsidRDefault="00255561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7920804" w14:textId="77777777" w:rsidR="00255561" w:rsidRDefault="00255561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E2C27" w14:paraId="6A492BE1" w14:textId="77777777" w:rsidTr="4C68A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0" w:type="dxa"/>
          </w:tcPr>
          <w:p w14:paraId="0112DFA2" w14:textId="2A0F40C0" w:rsidR="00EE2C27" w:rsidRDefault="00A14893" w:rsidP="00E14B7F">
            <w:r>
              <w:t>Voorlichting valrisicofactoren</w:t>
            </w:r>
          </w:p>
        </w:tc>
        <w:tc>
          <w:tcPr>
            <w:tcW w:w="3190" w:type="dxa"/>
          </w:tcPr>
          <w:p w14:paraId="16AE6624" w14:textId="77777777" w:rsidR="00EE2C27" w:rsidRDefault="00A14893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Welzijnsmedewerker</w:t>
            </w:r>
          </w:p>
          <w:p w14:paraId="4C1A07AB" w14:textId="58C05C09" w:rsidR="00A14893" w:rsidRDefault="00A14893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Eerstelijns zorgverlener</w:t>
            </w:r>
          </w:p>
        </w:tc>
        <w:tc>
          <w:tcPr>
            <w:tcW w:w="5387" w:type="dxa"/>
          </w:tcPr>
          <w:p w14:paraId="1DA4FF58" w14:textId="5633F06C" w:rsidR="00EE2C27" w:rsidRDefault="002D6B49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doorverwijzing (vanuit ketenstap 2)</w:t>
            </w:r>
          </w:p>
        </w:tc>
        <w:tc>
          <w:tcPr>
            <w:tcW w:w="1134" w:type="dxa"/>
          </w:tcPr>
          <w:p w14:paraId="5DE49833" w14:textId="77777777" w:rsidR="00EE2C27" w:rsidRDefault="00EE2C2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5AFD670" w14:textId="77777777" w:rsidR="00EE2C27" w:rsidRDefault="00EE2C2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5C24E78" w14:textId="77777777" w:rsidR="00EE2C27" w:rsidRDefault="00EE2C2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77BA05" w14:textId="77777777" w:rsidR="00A51CF7" w:rsidRDefault="00A51CF7" w:rsidP="003E54D2"/>
    <w:p w14:paraId="5F29F2F8" w14:textId="77777777" w:rsidR="00A51CF7" w:rsidRDefault="00A51CF7" w:rsidP="003E54D2"/>
    <w:p w14:paraId="6FC018AE" w14:textId="014DBEFB" w:rsidR="00A51CF7" w:rsidRPr="00116D12" w:rsidRDefault="00A51CF7" w:rsidP="00A51CF7">
      <w:pPr>
        <w:rPr>
          <w:b/>
          <w:bCs/>
        </w:rPr>
      </w:pPr>
      <w:r>
        <w:rPr>
          <w:b/>
          <w:bCs/>
        </w:rPr>
        <w:t>Structureel aanbod</w:t>
      </w:r>
    </w:p>
    <w:tbl>
      <w:tblPr>
        <w:tblStyle w:val="MijnTabel"/>
        <w:tblW w:w="14727" w:type="dxa"/>
        <w:tblLayout w:type="fixed"/>
        <w:tblLook w:val="04A0" w:firstRow="1" w:lastRow="0" w:firstColumn="1" w:lastColumn="0" w:noHBand="0" w:noVBand="1"/>
      </w:tblPr>
      <w:tblGrid>
        <w:gridCol w:w="1828"/>
        <w:gridCol w:w="3402"/>
        <w:gridCol w:w="5387"/>
        <w:gridCol w:w="1134"/>
        <w:gridCol w:w="1417"/>
        <w:gridCol w:w="1559"/>
      </w:tblGrid>
      <w:tr w:rsidR="00A51CF7" w14:paraId="32C20004" w14:textId="77777777" w:rsidTr="00887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77FB190" w14:textId="77777777" w:rsidR="00A51CF7" w:rsidRDefault="00A51CF7" w:rsidP="00E14B7F">
            <w:pPr>
              <w:jc w:val="center"/>
            </w:pPr>
            <w:r>
              <w:t>Rol</w:t>
            </w:r>
          </w:p>
        </w:tc>
        <w:tc>
          <w:tcPr>
            <w:tcW w:w="3402" w:type="dxa"/>
          </w:tcPr>
          <w:p w14:paraId="38CBBFF3" w14:textId="77777777" w:rsidR="00A51CF7" w:rsidRDefault="00A51CF7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Stakeholder(s)</w:t>
            </w:r>
          </w:p>
        </w:tc>
        <w:tc>
          <w:tcPr>
            <w:tcW w:w="5387" w:type="dxa"/>
          </w:tcPr>
          <w:p w14:paraId="7B8F908F" w14:textId="77777777" w:rsidR="00A51CF7" w:rsidRDefault="00A51CF7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in te in zetten?</w:t>
            </w:r>
          </w:p>
        </w:tc>
        <w:tc>
          <w:tcPr>
            <w:tcW w:w="1134" w:type="dxa"/>
          </w:tcPr>
          <w:p w14:paraId="4DA9C27F" w14:textId="77777777" w:rsidR="00A51CF7" w:rsidRDefault="00A51CF7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Welke (wederzijdse) verwachtingen zijn er</w:t>
            </w:r>
          </w:p>
        </w:tc>
        <w:tc>
          <w:tcPr>
            <w:tcW w:w="1417" w:type="dxa"/>
          </w:tcPr>
          <w:p w14:paraId="0497686B" w14:textId="77777777" w:rsidR="00A51CF7" w:rsidRDefault="00A51CF7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Hoe betrekken / betrokken houden</w:t>
            </w:r>
          </w:p>
        </w:tc>
        <w:tc>
          <w:tcPr>
            <w:tcW w:w="1559" w:type="dxa"/>
          </w:tcPr>
          <w:p w14:paraId="3F8D8206" w14:textId="77777777" w:rsidR="00A51CF7" w:rsidRDefault="00A51CF7" w:rsidP="00E14B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Wat heeft stakeholder nodig</w:t>
            </w:r>
          </w:p>
        </w:tc>
      </w:tr>
      <w:tr w:rsidR="00A51CF7" w14:paraId="36EF4727" w14:textId="77777777" w:rsidTr="0088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7875924" w14:textId="77777777" w:rsidR="00A51CF7" w:rsidRDefault="00A51CF7" w:rsidP="00E14B7F"/>
        </w:tc>
        <w:tc>
          <w:tcPr>
            <w:tcW w:w="3402" w:type="dxa"/>
          </w:tcPr>
          <w:p w14:paraId="354315EC" w14:textId="449544EE" w:rsidR="00A51CF7" w:rsidRPr="001D4565" w:rsidRDefault="009F37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Buurtsportcoach</w:t>
            </w:r>
          </w:p>
        </w:tc>
        <w:tc>
          <w:tcPr>
            <w:tcW w:w="5387" w:type="dxa"/>
          </w:tcPr>
          <w:p w14:paraId="69ACBD4C" w14:textId="1F6C79D2" w:rsidR="00A51CF7" w:rsidRDefault="009F37E6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afronding valpreventief beweegprogramma</w:t>
            </w:r>
          </w:p>
          <w:p w14:paraId="22E70027" w14:textId="77777777" w:rsidR="00A51CF7" w:rsidRPr="00407A73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FD8F18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46744AB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8C20966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CF7" w14:paraId="187D3EA6" w14:textId="77777777" w:rsidTr="00887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4896662" w14:textId="77777777" w:rsidR="00A51CF7" w:rsidDel="00171E7A" w:rsidRDefault="00A51CF7" w:rsidP="00E14B7F"/>
        </w:tc>
        <w:tc>
          <w:tcPr>
            <w:tcW w:w="3402" w:type="dxa"/>
          </w:tcPr>
          <w:p w14:paraId="2E7F4277" w14:textId="458E224D" w:rsidR="00A51CF7" w:rsidRDefault="00A8035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Sportvereniging</w:t>
            </w:r>
          </w:p>
        </w:tc>
        <w:tc>
          <w:tcPr>
            <w:tcW w:w="5387" w:type="dxa"/>
          </w:tcPr>
          <w:p w14:paraId="3563F9C4" w14:textId="74415103" w:rsidR="00A51CF7" w:rsidRDefault="00A8035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afronding valpreventief beweegprogramma</w:t>
            </w:r>
          </w:p>
        </w:tc>
        <w:tc>
          <w:tcPr>
            <w:tcW w:w="1134" w:type="dxa"/>
          </w:tcPr>
          <w:p w14:paraId="5771A400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DAD7F00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3EDE529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51CF7" w14:paraId="4435C2BF" w14:textId="77777777" w:rsidTr="0088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7D9173C" w14:textId="77777777" w:rsidR="00A51CF7" w:rsidDel="00171E7A" w:rsidRDefault="00A51CF7" w:rsidP="00E14B7F"/>
        </w:tc>
        <w:tc>
          <w:tcPr>
            <w:tcW w:w="3402" w:type="dxa"/>
          </w:tcPr>
          <w:p w14:paraId="7E5D23B9" w14:textId="33A9D905" w:rsidR="00A51CF7" w:rsidRDefault="00A8035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MBVO docent</w:t>
            </w:r>
          </w:p>
          <w:p w14:paraId="5630629F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14:paraId="6D98184D" w14:textId="0954883C" w:rsidR="00A51CF7" w:rsidRDefault="00A8035F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afronding valpreventief beweegprogramma</w:t>
            </w:r>
          </w:p>
        </w:tc>
        <w:tc>
          <w:tcPr>
            <w:tcW w:w="1134" w:type="dxa"/>
          </w:tcPr>
          <w:p w14:paraId="7EE93A3B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46BD7CD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842C2BE" w14:textId="77777777" w:rsidR="00A51CF7" w:rsidRDefault="00A51CF7" w:rsidP="00E14B7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1CF7" w14:paraId="5B92E4B4" w14:textId="77777777" w:rsidTr="008876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D7CFD6A" w14:textId="77777777" w:rsidR="00A51CF7" w:rsidDel="00171E7A" w:rsidRDefault="00A51CF7" w:rsidP="00E14B7F"/>
        </w:tc>
        <w:tc>
          <w:tcPr>
            <w:tcW w:w="3402" w:type="dxa"/>
          </w:tcPr>
          <w:p w14:paraId="1F12B828" w14:textId="0790FE7E" w:rsidR="00A51CF7" w:rsidRDefault="00A8035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Welzijnswerker</w:t>
            </w:r>
          </w:p>
        </w:tc>
        <w:tc>
          <w:tcPr>
            <w:tcW w:w="5387" w:type="dxa"/>
          </w:tcPr>
          <w:p w14:paraId="38FBE74F" w14:textId="0AFB1501" w:rsidR="00A51CF7" w:rsidRDefault="00A8035F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 afronding valpreventief beweegprogramma</w:t>
            </w:r>
          </w:p>
        </w:tc>
        <w:tc>
          <w:tcPr>
            <w:tcW w:w="1134" w:type="dxa"/>
          </w:tcPr>
          <w:p w14:paraId="32E5A13C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2E6744FA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ACDFDEA" w14:textId="77777777" w:rsidR="00A51CF7" w:rsidRDefault="00A51CF7" w:rsidP="00E14B7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4DA5499" w14:textId="77777777" w:rsidR="00A51CF7" w:rsidRDefault="00A51CF7" w:rsidP="00A51CF7"/>
    <w:p w14:paraId="73F6EBB6" w14:textId="582D5BDC" w:rsidR="00F7688D" w:rsidRDefault="0073572F" w:rsidP="003E54D2">
      <w:r>
        <w:rPr>
          <w:noProof/>
        </w:rPr>
        <w:drawing>
          <wp:anchor distT="0" distB="0" distL="114300" distR="114300" simplePos="0" relativeHeight="251658240" behindDoc="0" locked="0" layoutInCell="1" allowOverlap="1" wp14:anchorId="76AB9D08" wp14:editId="30A67104">
            <wp:simplePos x="0" y="0"/>
            <wp:positionH relativeFrom="column">
              <wp:posOffset>1725295</wp:posOffset>
            </wp:positionH>
            <wp:positionV relativeFrom="paragraph">
              <wp:posOffset>6945399</wp:posOffset>
            </wp:positionV>
            <wp:extent cx="2249424" cy="547043"/>
            <wp:effectExtent l="0" t="0" r="0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47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688D" w:rsidSect="00892931">
      <w:headerReference w:type="default" r:id="rId13"/>
      <w:footerReference w:type="default" r:id="rId14"/>
      <w:pgSz w:w="16838" w:h="11907" w:orient="landscape" w:code="9"/>
      <w:pgMar w:top="1418" w:right="2325" w:bottom="1418" w:left="1418" w:header="794" w:footer="482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4545" w14:textId="77777777" w:rsidR="00EC5C20" w:rsidRDefault="00EC5C20" w:rsidP="00E97B11">
      <w:r>
        <w:separator/>
      </w:r>
    </w:p>
  </w:endnote>
  <w:endnote w:type="continuationSeparator" w:id="0">
    <w:p w14:paraId="3AFFB379" w14:textId="77777777" w:rsidR="00EC5C20" w:rsidRDefault="00EC5C20" w:rsidP="00E97B11">
      <w:r>
        <w:continuationSeparator/>
      </w:r>
    </w:p>
  </w:endnote>
  <w:endnote w:type="continuationNotice" w:id="1">
    <w:p w14:paraId="32408452" w14:textId="77777777" w:rsidR="00EC5C20" w:rsidRDefault="00EC5C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C88B" w14:textId="7BF67EDF" w:rsidR="00674FD6" w:rsidRPr="00AF170F" w:rsidRDefault="00674FD6" w:rsidP="00743AAB">
    <w:pPr>
      <w:pStyle w:val="Voettekst"/>
      <w:tabs>
        <w:tab w:val="clear" w:pos="6577"/>
        <w:tab w:val="clear" w:pos="8647"/>
        <w:tab w:val="clear" w:pos="9498"/>
        <w:tab w:val="right" w:pos="8505"/>
        <w:tab w:val="right" w:pos="9639"/>
      </w:tabs>
      <w:jc w:val="left"/>
      <w:rPr>
        <w:sz w:val="16"/>
        <w:szCs w:val="16"/>
      </w:rPr>
    </w:pPr>
    <w:r w:rsidRPr="00AF170F">
      <w:rPr>
        <w:sz w:val="16"/>
        <w:szCs w:val="16"/>
      </w:rPr>
      <w:tab/>
    </w:r>
    <w:r w:rsidRPr="00AF170F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="00AA3E94">
      <w:rPr>
        <w:sz w:val="16"/>
        <w:szCs w:val="16"/>
      </w:rPr>
      <w:tab/>
    </w:r>
    <w:r w:rsidRPr="00AF170F">
      <w:rPr>
        <w:color w:val="auto"/>
        <w:sz w:val="16"/>
        <w:szCs w:val="16"/>
      </w:rPr>
      <w:fldChar w:fldCharType="begin"/>
    </w:r>
    <w:r w:rsidRPr="00AF170F">
      <w:rPr>
        <w:color w:val="auto"/>
        <w:sz w:val="16"/>
        <w:szCs w:val="16"/>
      </w:rPr>
      <w:instrText xml:space="preserve"> PAGE   \* MERGEFORMAT </w:instrText>
    </w:r>
    <w:r w:rsidRPr="00AF170F">
      <w:rPr>
        <w:color w:val="auto"/>
        <w:sz w:val="16"/>
        <w:szCs w:val="16"/>
      </w:rPr>
      <w:fldChar w:fldCharType="separate"/>
    </w:r>
    <w:r w:rsidRPr="00AF170F">
      <w:rPr>
        <w:noProof/>
        <w:color w:val="auto"/>
        <w:sz w:val="16"/>
        <w:szCs w:val="16"/>
      </w:rPr>
      <w:t>5</w:t>
    </w:r>
    <w:r w:rsidRPr="00AF170F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9DA1" w14:textId="77777777" w:rsidR="00EC5C20" w:rsidRDefault="00EC5C20" w:rsidP="00E97B11">
      <w:r>
        <w:separator/>
      </w:r>
    </w:p>
  </w:footnote>
  <w:footnote w:type="continuationSeparator" w:id="0">
    <w:p w14:paraId="5CE81025" w14:textId="77777777" w:rsidR="00EC5C20" w:rsidRDefault="00EC5C20" w:rsidP="00E97B11">
      <w:r>
        <w:continuationSeparator/>
      </w:r>
    </w:p>
  </w:footnote>
  <w:footnote w:type="continuationNotice" w:id="1">
    <w:p w14:paraId="6549B47A" w14:textId="77777777" w:rsidR="00EC5C20" w:rsidRDefault="00EC5C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D5E9" w14:textId="1B295338" w:rsidR="00674FD6" w:rsidRDefault="00674FD6" w:rsidP="005C6C56">
    <w:pPr>
      <w:pStyle w:val="Koptekst"/>
      <w:tabs>
        <w:tab w:val="clear" w:pos="9072"/>
      </w:tabs>
      <w:ind w:right="-1"/>
    </w:pPr>
    <w:r>
      <w:drawing>
        <wp:anchor distT="0" distB="0" distL="114300" distR="114300" simplePos="0" relativeHeight="251658240" behindDoc="0" locked="0" layoutInCell="1" allowOverlap="1" wp14:anchorId="59A044E6" wp14:editId="7D777184">
          <wp:simplePos x="0" y="0"/>
          <wp:positionH relativeFrom="margin">
            <wp:posOffset>8655050</wp:posOffset>
          </wp:positionH>
          <wp:positionV relativeFrom="paragraph">
            <wp:posOffset>-131445</wp:posOffset>
          </wp:positionV>
          <wp:extent cx="435600" cy="422788"/>
          <wp:effectExtent l="0" t="0" r="3175" b="0"/>
          <wp:wrapNone/>
          <wp:docPr id="728297429" name="Graphic 728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raphic 4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1061" r="12875" b="30608"/>
                  <a:stretch/>
                </pic:blipFill>
                <pic:spPr bwMode="auto">
                  <a:xfrm>
                    <a:off x="0" y="0"/>
                    <a:ext cx="435600" cy="422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1CF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ECC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60B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43C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4636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8EA2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B24C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5EA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1E3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EFCC2E1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E8018E"/>
    <w:multiLevelType w:val="multilevel"/>
    <w:tmpl w:val="38C8C07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2DC80055"/>
    <w:multiLevelType w:val="multilevel"/>
    <w:tmpl w:val="F17A6F28"/>
    <w:lvl w:ilvl="0">
      <w:start w:val="1"/>
      <w:numFmt w:val="decimal"/>
      <w:pStyle w:val="Bijlag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AA3BD1"/>
    <w:multiLevelType w:val="multilevel"/>
    <w:tmpl w:val="BB02ACEC"/>
    <w:lvl w:ilvl="0">
      <w:start w:val="1"/>
      <w:numFmt w:val="none"/>
      <w:lvlText w:val="%1."/>
      <w:lvlJc w:val="left"/>
      <w:pPr>
        <w:ind w:left="284" w:hanging="284"/>
      </w:pPr>
      <w:rPr>
        <w:rFonts w:hint="default"/>
        <w:sz w:val="18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489C537B"/>
    <w:multiLevelType w:val="multilevel"/>
    <w:tmpl w:val="004EF5E2"/>
    <w:lvl w:ilvl="0">
      <w:start w:val="1"/>
      <w:numFmt w:val="bullet"/>
      <w:pStyle w:val="Opsomming"/>
      <w:lvlText w:val="•"/>
      <w:lvlJc w:val="left"/>
      <w:pPr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4CBC127E"/>
    <w:multiLevelType w:val="multilevel"/>
    <w:tmpl w:val="E85A5D50"/>
    <w:lvl w:ilvl="0">
      <w:start w:val="1"/>
      <w:numFmt w:val="decimal"/>
      <w:pStyle w:val="Kop1"/>
      <w:lvlText w:val="%1"/>
      <w:lvlJc w:val="left"/>
      <w:pPr>
        <w:ind w:left="851" w:hanging="936"/>
      </w:pPr>
      <w:rPr>
        <w:rFonts w:hint="default"/>
        <w:b/>
        <w:i w:val="0"/>
        <w:sz w:val="8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976D9C"/>
    <w:multiLevelType w:val="multilevel"/>
    <w:tmpl w:val="977846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7" w15:restartNumberingAfterBreak="0">
    <w:nsid w:val="6D2734F8"/>
    <w:multiLevelType w:val="multilevel"/>
    <w:tmpl w:val="BF06FA02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8" w15:restartNumberingAfterBreak="0">
    <w:nsid w:val="784F4D98"/>
    <w:multiLevelType w:val="hybridMultilevel"/>
    <w:tmpl w:val="FF60A674"/>
    <w:lvl w:ilvl="0" w:tplc="20CC81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9ED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6B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B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08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1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5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E4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AC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647182">
    <w:abstractNumId w:val="18"/>
  </w:num>
  <w:num w:numId="2" w16cid:durableId="2116944614">
    <w:abstractNumId w:val="16"/>
  </w:num>
  <w:num w:numId="3" w16cid:durableId="2030568096">
    <w:abstractNumId w:val="10"/>
  </w:num>
  <w:num w:numId="4" w16cid:durableId="1914855082">
    <w:abstractNumId w:val="15"/>
  </w:num>
  <w:num w:numId="5" w16cid:durableId="957953237">
    <w:abstractNumId w:val="11"/>
  </w:num>
  <w:num w:numId="6" w16cid:durableId="363873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545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779134">
    <w:abstractNumId w:val="12"/>
  </w:num>
  <w:num w:numId="9" w16cid:durableId="907611763">
    <w:abstractNumId w:val="17"/>
  </w:num>
  <w:num w:numId="10" w16cid:durableId="11976231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1629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9837284">
    <w:abstractNumId w:val="13"/>
  </w:num>
  <w:num w:numId="13" w16cid:durableId="1016420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758817">
    <w:abstractNumId w:val="14"/>
  </w:num>
  <w:num w:numId="15" w16cid:durableId="962229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0287726">
    <w:abstractNumId w:val="9"/>
  </w:num>
  <w:num w:numId="17" w16cid:durableId="155734385">
    <w:abstractNumId w:val="7"/>
  </w:num>
  <w:num w:numId="18" w16cid:durableId="1939215760">
    <w:abstractNumId w:val="6"/>
  </w:num>
  <w:num w:numId="19" w16cid:durableId="1371686375">
    <w:abstractNumId w:val="5"/>
  </w:num>
  <w:num w:numId="20" w16cid:durableId="715546101">
    <w:abstractNumId w:val="4"/>
  </w:num>
  <w:num w:numId="21" w16cid:durableId="42221755">
    <w:abstractNumId w:val="8"/>
  </w:num>
  <w:num w:numId="22" w16cid:durableId="327054883">
    <w:abstractNumId w:val="3"/>
  </w:num>
  <w:num w:numId="23" w16cid:durableId="802501216">
    <w:abstractNumId w:val="2"/>
  </w:num>
  <w:num w:numId="24" w16cid:durableId="208536711">
    <w:abstractNumId w:val="1"/>
  </w:num>
  <w:num w:numId="25" w16cid:durableId="82337869">
    <w:abstractNumId w:val="0"/>
  </w:num>
  <w:num w:numId="26" w16cid:durableId="662701534">
    <w:abstractNumId w:val="15"/>
    <w:lvlOverride w:ilvl="0">
      <w:lvl w:ilvl="0">
        <w:start w:val="1"/>
        <w:numFmt w:val="decimal"/>
        <w:pStyle w:val="Kop1"/>
        <w:lvlText w:val="%1"/>
        <w:lvlJc w:val="left"/>
        <w:pPr>
          <w:ind w:left="567" w:hanging="567"/>
        </w:pPr>
        <w:rPr>
          <w:rFonts w:hint="default"/>
          <w:b/>
          <w:i w:val="0"/>
          <w:sz w:val="8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7" w16cid:durableId="17873830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efaultTableStyle w:val="MijnTabel"/>
  <w:bookFoldPrintingSheets w:val="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1"/>
    <w:rsid w:val="000006E7"/>
    <w:rsid w:val="00001251"/>
    <w:rsid w:val="0001520E"/>
    <w:rsid w:val="000175C3"/>
    <w:rsid w:val="00017F75"/>
    <w:rsid w:val="00023E9D"/>
    <w:rsid w:val="00024459"/>
    <w:rsid w:val="00037C1E"/>
    <w:rsid w:val="00043C0D"/>
    <w:rsid w:val="00047075"/>
    <w:rsid w:val="0005351B"/>
    <w:rsid w:val="00056DBE"/>
    <w:rsid w:val="000656D3"/>
    <w:rsid w:val="000664B3"/>
    <w:rsid w:val="00073FBC"/>
    <w:rsid w:val="00077B9A"/>
    <w:rsid w:val="00084087"/>
    <w:rsid w:val="000912C7"/>
    <w:rsid w:val="000951BC"/>
    <w:rsid w:val="000957F4"/>
    <w:rsid w:val="000A065D"/>
    <w:rsid w:val="000A3D22"/>
    <w:rsid w:val="000A7327"/>
    <w:rsid w:val="000B1DFF"/>
    <w:rsid w:val="000B4368"/>
    <w:rsid w:val="000C09A4"/>
    <w:rsid w:val="000C1698"/>
    <w:rsid w:val="000C1E18"/>
    <w:rsid w:val="000C54E9"/>
    <w:rsid w:val="000C7C35"/>
    <w:rsid w:val="000D0D03"/>
    <w:rsid w:val="000D2477"/>
    <w:rsid w:val="000D6AB9"/>
    <w:rsid w:val="000E03BF"/>
    <w:rsid w:val="000E2549"/>
    <w:rsid w:val="000E3A15"/>
    <w:rsid w:val="000E53BF"/>
    <w:rsid w:val="000E78A4"/>
    <w:rsid w:val="000F761A"/>
    <w:rsid w:val="000F7A9A"/>
    <w:rsid w:val="00100778"/>
    <w:rsid w:val="00102C15"/>
    <w:rsid w:val="00110077"/>
    <w:rsid w:val="00113D9A"/>
    <w:rsid w:val="00116D12"/>
    <w:rsid w:val="00133A51"/>
    <w:rsid w:val="001368EF"/>
    <w:rsid w:val="00141D94"/>
    <w:rsid w:val="00144B30"/>
    <w:rsid w:val="00145347"/>
    <w:rsid w:val="00146F5F"/>
    <w:rsid w:val="00151173"/>
    <w:rsid w:val="00156069"/>
    <w:rsid w:val="00160092"/>
    <w:rsid w:val="001664F2"/>
    <w:rsid w:val="00166512"/>
    <w:rsid w:val="00171791"/>
    <w:rsid w:val="00171B3F"/>
    <w:rsid w:val="00171E7A"/>
    <w:rsid w:val="00172D09"/>
    <w:rsid w:val="001741C7"/>
    <w:rsid w:val="0018209C"/>
    <w:rsid w:val="00186EAB"/>
    <w:rsid w:val="00196064"/>
    <w:rsid w:val="001A7F5B"/>
    <w:rsid w:val="001B0A26"/>
    <w:rsid w:val="001B0B53"/>
    <w:rsid w:val="001B1E6A"/>
    <w:rsid w:val="001B7CDE"/>
    <w:rsid w:val="001D042F"/>
    <w:rsid w:val="001D1942"/>
    <w:rsid w:val="001D4565"/>
    <w:rsid w:val="001E0B2B"/>
    <w:rsid w:val="001E5D19"/>
    <w:rsid w:val="001F5C55"/>
    <w:rsid w:val="001F6F35"/>
    <w:rsid w:val="002026FE"/>
    <w:rsid w:val="00204109"/>
    <w:rsid w:val="0020768F"/>
    <w:rsid w:val="00207952"/>
    <w:rsid w:val="002153F8"/>
    <w:rsid w:val="0021630C"/>
    <w:rsid w:val="00221E9A"/>
    <w:rsid w:val="00227F55"/>
    <w:rsid w:val="00234967"/>
    <w:rsid w:val="00243B4F"/>
    <w:rsid w:val="002504A3"/>
    <w:rsid w:val="002549FC"/>
    <w:rsid w:val="00255561"/>
    <w:rsid w:val="00255B85"/>
    <w:rsid w:val="00256998"/>
    <w:rsid w:val="00260A5E"/>
    <w:rsid w:val="0026352B"/>
    <w:rsid w:val="00266058"/>
    <w:rsid w:val="00266FEB"/>
    <w:rsid w:val="00272CD5"/>
    <w:rsid w:val="002735C2"/>
    <w:rsid w:val="00275D87"/>
    <w:rsid w:val="002856F9"/>
    <w:rsid w:val="0029362F"/>
    <w:rsid w:val="00295036"/>
    <w:rsid w:val="00295721"/>
    <w:rsid w:val="002A089E"/>
    <w:rsid w:val="002A5E9B"/>
    <w:rsid w:val="002B1901"/>
    <w:rsid w:val="002C2496"/>
    <w:rsid w:val="002C4670"/>
    <w:rsid w:val="002C5C31"/>
    <w:rsid w:val="002C6E4D"/>
    <w:rsid w:val="002D4535"/>
    <w:rsid w:val="002D6777"/>
    <w:rsid w:val="002D692E"/>
    <w:rsid w:val="002D6B49"/>
    <w:rsid w:val="002E2DCB"/>
    <w:rsid w:val="002E48F2"/>
    <w:rsid w:val="002F2FC0"/>
    <w:rsid w:val="002F3213"/>
    <w:rsid w:val="002F39DC"/>
    <w:rsid w:val="002F598D"/>
    <w:rsid w:val="0031276F"/>
    <w:rsid w:val="00323676"/>
    <w:rsid w:val="003241BE"/>
    <w:rsid w:val="00324319"/>
    <w:rsid w:val="00324BB4"/>
    <w:rsid w:val="00325A20"/>
    <w:rsid w:val="00335B06"/>
    <w:rsid w:val="0033652B"/>
    <w:rsid w:val="003407A3"/>
    <w:rsid w:val="00343567"/>
    <w:rsid w:val="003475DF"/>
    <w:rsid w:val="00350454"/>
    <w:rsid w:val="00355335"/>
    <w:rsid w:val="0036227A"/>
    <w:rsid w:val="00362E89"/>
    <w:rsid w:val="00364C83"/>
    <w:rsid w:val="00367FB0"/>
    <w:rsid w:val="00380E5E"/>
    <w:rsid w:val="00382B2A"/>
    <w:rsid w:val="00383161"/>
    <w:rsid w:val="00384C81"/>
    <w:rsid w:val="00387A12"/>
    <w:rsid w:val="0039440B"/>
    <w:rsid w:val="00395DC8"/>
    <w:rsid w:val="003A3DCB"/>
    <w:rsid w:val="003A754E"/>
    <w:rsid w:val="003B7294"/>
    <w:rsid w:val="003B74E6"/>
    <w:rsid w:val="003C0AC1"/>
    <w:rsid w:val="003D0A4B"/>
    <w:rsid w:val="003D5AAB"/>
    <w:rsid w:val="003E04F8"/>
    <w:rsid w:val="003E0D83"/>
    <w:rsid w:val="003E2836"/>
    <w:rsid w:val="003E54D2"/>
    <w:rsid w:val="003E5B38"/>
    <w:rsid w:val="003E7D25"/>
    <w:rsid w:val="003F46C8"/>
    <w:rsid w:val="003F7516"/>
    <w:rsid w:val="004041EC"/>
    <w:rsid w:val="00404A3D"/>
    <w:rsid w:val="004076A0"/>
    <w:rsid w:val="00407A73"/>
    <w:rsid w:val="00407FC1"/>
    <w:rsid w:val="00412926"/>
    <w:rsid w:val="00412EF7"/>
    <w:rsid w:val="00413FC9"/>
    <w:rsid w:val="00416930"/>
    <w:rsid w:val="00421189"/>
    <w:rsid w:val="0042154A"/>
    <w:rsid w:val="00422883"/>
    <w:rsid w:val="00423150"/>
    <w:rsid w:val="004265C0"/>
    <w:rsid w:val="004300CE"/>
    <w:rsid w:val="00430BE8"/>
    <w:rsid w:val="00431C30"/>
    <w:rsid w:val="00432D06"/>
    <w:rsid w:val="004441A2"/>
    <w:rsid w:val="00446306"/>
    <w:rsid w:val="00447106"/>
    <w:rsid w:val="00452CC9"/>
    <w:rsid w:val="00454DF3"/>
    <w:rsid w:val="004573D8"/>
    <w:rsid w:val="00460769"/>
    <w:rsid w:val="00467851"/>
    <w:rsid w:val="00470973"/>
    <w:rsid w:val="004724BC"/>
    <w:rsid w:val="00472631"/>
    <w:rsid w:val="00474070"/>
    <w:rsid w:val="0047485D"/>
    <w:rsid w:val="004765F0"/>
    <w:rsid w:val="00476B43"/>
    <w:rsid w:val="004812C1"/>
    <w:rsid w:val="004854FB"/>
    <w:rsid w:val="00486B25"/>
    <w:rsid w:val="00494D0E"/>
    <w:rsid w:val="004A1806"/>
    <w:rsid w:val="004B604F"/>
    <w:rsid w:val="004B6396"/>
    <w:rsid w:val="004B7122"/>
    <w:rsid w:val="004C498D"/>
    <w:rsid w:val="004D09DB"/>
    <w:rsid w:val="004D3532"/>
    <w:rsid w:val="004D3CCF"/>
    <w:rsid w:val="004D411B"/>
    <w:rsid w:val="004D5D47"/>
    <w:rsid w:val="004D6C70"/>
    <w:rsid w:val="004D7BF9"/>
    <w:rsid w:val="004E0CFD"/>
    <w:rsid w:val="004E1EC4"/>
    <w:rsid w:val="004E2F13"/>
    <w:rsid w:val="004E7D54"/>
    <w:rsid w:val="004F0A8C"/>
    <w:rsid w:val="004F5D0C"/>
    <w:rsid w:val="004F6A46"/>
    <w:rsid w:val="00503242"/>
    <w:rsid w:val="00505D30"/>
    <w:rsid w:val="00513A30"/>
    <w:rsid w:val="0051530A"/>
    <w:rsid w:val="00520D0E"/>
    <w:rsid w:val="00521066"/>
    <w:rsid w:val="00523F8A"/>
    <w:rsid w:val="00526BF3"/>
    <w:rsid w:val="0053071E"/>
    <w:rsid w:val="00531A8E"/>
    <w:rsid w:val="00540BCB"/>
    <w:rsid w:val="0054525A"/>
    <w:rsid w:val="005453FE"/>
    <w:rsid w:val="00550A2C"/>
    <w:rsid w:val="00550A7C"/>
    <w:rsid w:val="0055153B"/>
    <w:rsid w:val="00555737"/>
    <w:rsid w:val="00556112"/>
    <w:rsid w:val="00561E21"/>
    <w:rsid w:val="0056283D"/>
    <w:rsid w:val="0056429E"/>
    <w:rsid w:val="00572509"/>
    <w:rsid w:val="00573269"/>
    <w:rsid w:val="0057570B"/>
    <w:rsid w:val="005840F5"/>
    <w:rsid w:val="00584E6E"/>
    <w:rsid w:val="00585110"/>
    <w:rsid w:val="0058618B"/>
    <w:rsid w:val="00590FD7"/>
    <w:rsid w:val="005922A3"/>
    <w:rsid w:val="005968E6"/>
    <w:rsid w:val="005A1B6A"/>
    <w:rsid w:val="005B0E45"/>
    <w:rsid w:val="005B5E7D"/>
    <w:rsid w:val="005C0ADD"/>
    <w:rsid w:val="005C5DFD"/>
    <w:rsid w:val="005C6C56"/>
    <w:rsid w:val="005D2C9A"/>
    <w:rsid w:val="005D4E40"/>
    <w:rsid w:val="005D5693"/>
    <w:rsid w:val="005D6301"/>
    <w:rsid w:val="005E31F3"/>
    <w:rsid w:val="005E4792"/>
    <w:rsid w:val="005E4C26"/>
    <w:rsid w:val="005E4FEA"/>
    <w:rsid w:val="005F3FCF"/>
    <w:rsid w:val="00602423"/>
    <w:rsid w:val="006028E1"/>
    <w:rsid w:val="0060527C"/>
    <w:rsid w:val="00605F26"/>
    <w:rsid w:val="00606D15"/>
    <w:rsid w:val="00610F86"/>
    <w:rsid w:val="006111FA"/>
    <w:rsid w:val="00611623"/>
    <w:rsid w:val="006151A4"/>
    <w:rsid w:val="00622B8B"/>
    <w:rsid w:val="00623B81"/>
    <w:rsid w:val="00630E1B"/>
    <w:rsid w:val="00632DC3"/>
    <w:rsid w:val="00634BD3"/>
    <w:rsid w:val="006376FE"/>
    <w:rsid w:val="006405DB"/>
    <w:rsid w:val="00646C0C"/>
    <w:rsid w:val="00650604"/>
    <w:rsid w:val="00652F7E"/>
    <w:rsid w:val="00653700"/>
    <w:rsid w:val="00653E46"/>
    <w:rsid w:val="00667801"/>
    <w:rsid w:val="006724DA"/>
    <w:rsid w:val="006734AA"/>
    <w:rsid w:val="00674FD6"/>
    <w:rsid w:val="00687391"/>
    <w:rsid w:val="00690E00"/>
    <w:rsid w:val="00691EB6"/>
    <w:rsid w:val="006921E4"/>
    <w:rsid w:val="006A1A43"/>
    <w:rsid w:val="006A1E43"/>
    <w:rsid w:val="006A341D"/>
    <w:rsid w:val="006B03B4"/>
    <w:rsid w:val="006B0BCC"/>
    <w:rsid w:val="006B31E2"/>
    <w:rsid w:val="006B5769"/>
    <w:rsid w:val="006C109C"/>
    <w:rsid w:val="006C1A26"/>
    <w:rsid w:val="006D2869"/>
    <w:rsid w:val="006D2A3D"/>
    <w:rsid w:val="006D4223"/>
    <w:rsid w:val="006D7480"/>
    <w:rsid w:val="006E1E14"/>
    <w:rsid w:val="006E2592"/>
    <w:rsid w:val="006E267D"/>
    <w:rsid w:val="006E3F73"/>
    <w:rsid w:val="006E5E34"/>
    <w:rsid w:val="006E6DF8"/>
    <w:rsid w:val="006E7DC5"/>
    <w:rsid w:val="006F2AAE"/>
    <w:rsid w:val="006F6F26"/>
    <w:rsid w:val="006F6F28"/>
    <w:rsid w:val="0070034C"/>
    <w:rsid w:val="0070175C"/>
    <w:rsid w:val="00702113"/>
    <w:rsid w:val="007045BA"/>
    <w:rsid w:val="00707469"/>
    <w:rsid w:val="00713B80"/>
    <w:rsid w:val="00715369"/>
    <w:rsid w:val="00717663"/>
    <w:rsid w:val="00725331"/>
    <w:rsid w:val="00725872"/>
    <w:rsid w:val="00725FE9"/>
    <w:rsid w:val="00726693"/>
    <w:rsid w:val="00730EB6"/>
    <w:rsid w:val="00732D54"/>
    <w:rsid w:val="00734DC3"/>
    <w:rsid w:val="0073572F"/>
    <w:rsid w:val="007422B6"/>
    <w:rsid w:val="00743AAB"/>
    <w:rsid w:val="0075378A"/>
    <w:rsid w:val="00755043"/>
    <w:rsid w:val="00755FF3"/>
    <w:rsid w:val="00757DB0"/>
    <w:rsid w:val="0077071D"/>
    <w:rsid w:val="00774825"/>
    <w:rsid w:val="00780D23"/>
    <w:rsid w:val="00791D79"/>
    <w:rsid w:val="00793D65"/>
    <w:rsid w:val="007951B6"/>
    <w:rsid w:val="007A4071"/>
    <w:rsid w:val="007B1418"/>
    <w:rsid w:val="007B451A"/>
    <w:rsid w:val="007B4825"/>
    <w:rsid w:val="007B6E31"/>
    <w:rsid w:val="007C19E4"/>
    <w:rsid w:val="007C5B2F"/>
    <w:rsid w:val="007D29AE"/>
    <w:rsid w:val="007D5CD4"/>
    <w:rsid w:val="007E01BB"/>
    <w:rsid w:val="007E07D3"/>
    <w:rsid w:val="007E476F"/>
    <w:rsid w:val="007F63C0"/>
    <w:rsid w:val="0080513A"/>
    <w:rsid w:val="00811ECE"/>
    <w:rsid w:val="008148BF"/>
    <w:rsid w:val="0082115E"/>
    <w:rsid w:val="00821455"/>
    <w:rsid w:val="00822D4E"/>
    <w:rsid w:val="00823AC7"/>
    <w:rsid w:val="00825E64"/>
    <w:rsid w:val="00826184"/>
    <w:rsid w:val="00831C52"/>
    <w:rsid w:val="00834D02"/>
    <w:rsid w:val="00842E34"/>
    <w:rsid w:val="00845BF3"/>
    <w:rsid w:val="00847C7C"/>
    <w:rsid w:val="00854788"/>
    <w:rsid w:val="0085674A"/>
    <w:rsid w:val="00860F80"/>
    <w:rsid w:val="00864888"/>
    <w:rsid w:val="00865DB8"/>
    <w:rsid w:val="00872E1D"/>
    <w:rsid w:val="00874469"/>
    <w:rsid w:val="008765AC"/>
    <w:rsid w:val="00881701"/>
    <w:rsid w:val="0088427D"/>
    <w:rsid w:val="00886FD7"/>
    <w:rsid w:val="00887646"/>
    <w:rsid w:val="00892931"/>
    <w:rsid w:val="0089683E"/>
    <w:rsid w:val="008A79F2"/>
    <w:rsid w:val="008B67C2"/>
    <w:rsid w:val="008C0B41"/>
    <w:rsid w:val="008C1E15"/>
    <w:rsid w:val="008C2C77"/>
    <w:rsid w:val="008C3717"/>
    <w:rsid w:val="008C5398"/>
    <w:rsid w:val="008C6B59"/>
    <w:rsid w:val="008C7661"/>
    <w:rsid w:val="008D714D"/>
    <w:rsid w:val="008E13F7"/>
    <w:rsid w:val="008E5795"/>
    <w:rsid w:val="008E6DA1"/>
    <w:rsid w:val="008F3143"/>
    <w:rsid w:val="00901777"/>
    <w:rsid w:val="00901C2D"/>
    <w:rsid w:val="009049F3"/>
    <w:rsid w:val="0090764C"/>
    <w:rsid w:val="00907F3D"/>
    <w:rsid w:val="009105CC"/>
    <w:rsid w:val="0091071F"/>
    <w:rsid w:val="00912E31"/>
    <w:rsid w:val="00915E10"/>
    <w:rsid w:val="00920E82"/>
    <w:rsid w:val="0092473E"/>
    <w:rsid w:val="00924DCA"/>
    <w:rsid w:val="00930D93"/>
    <w:rsid w:val="00930DA8"/>
    <w:rsid w:val="00945C16"/>
    <w:rsid w:val="0095000F"/>
    <w:rsid w:val="00951337"/>
    <w:rsid w:val="00953872"/>
    <w:rsid w:val="00955431"/>
    <w:rsid w:val="009561FF"/>
    <w:rsid w:val="009655FB"/>
    <w:rsid w:val="00965C30"/>
    <w:rsid w:val="00965E69"/>
    <w:rsid w:val="00966722"/>
    <w:rsid w:val="009668EF"/>
    <w:rsid w:val="00966E08"/>
    <w:rsid w:val="00976759"/>
    <w:rsid w:val="00980820"/>
    <w:rsid w:val="009814D8"/>
    <w:rsid w:val="00983899"/>
    <w:rsid w:val="00987590"/>
    <w:rsid w:val="00987A15"/>
    <w:rsid w:val="00990956"/>
    <w:rsid w:val="009A66B3"/>
    <w:rsid w:val="009B1360"/>
    <w:rsid w:val="009C1B1A"/>
    <w:rsid w:val="009C2A4C"/>
    <w:rsid w:val="009C52A7"/>
    <w:rsid w:val="009C7EFE"/>
    <w:rsid w:val="009D73E4"/>
    <w:rsid w:val="009D7C8C"/>
    <w:rsid w:val="009E15BA"/>
    <w:rsid w:val="009E2196"/>
    <w:rsid w:val="009E744D"/>
    <w:rsid w:val="009F2F31"/>
    <w:rsid w:val="009F37E6"/>
    <w:rsid w:val="009F5768"/>
    <w:rsid w:val="00A0564E"/>
    <w:rsid w:val="00A06D65"/>
    <w:rsid w:val="00A07027"/>
    <w:rsid w:val="00A114E1"/>
    <w:rsid w:val="00A11973"/>
    <w:rsid w:val="00A11982"/>
    <w:rsid w:val="00A12165"/>
    <w:rsid w:val="00A1377C"/>
    <w:rsid w:val="00A14893"/>
    <w:rsid w:val="00A254D6"/>
    <w:rsid w:val="00A25A10"/>
    <w:rsid w:val="00A27942"/>
    <w:rsid w:val="00A31067"/>
    <w:rsid w:val="00A31AF5"/>
    <w:rsid w:val="00A346F2"/>
    <w:rsid w:val="00A352B0"/>
    <w:rsid w:val="00A366CD"/>
    <w:rsid w:val="00A44F59"/>
    <w:rsid w:val="00A51CF7"/>
    <w:rsid w:val="00A53575"/>
    <w:rsid w:val="00A5576F"/>
    <w:rsid w:val="00A770A9"/>
    <w:rsid w:val="00A801B8"/>
    <w:rsid w:val="00A8035F"/>
    <w:rsid w:val="00A83515"/>
    <w:rsid w:val="00A83C5F"/>
    <w:rsid w:val="00A86272"/>
    <w:rsid w:val="00A91983"/>
    <w:rsid w:val="00A93A65"/>
    <w:rsid w:val="00A946E6"/>
    <w:rsid w:val="00A9697D"/>
    <w:rsid w:val="00A97F13"/>
    <w:rsid w:val="00AA2034"/>
    <w:rsid w:val="00AA3E94"/>
    <w:rsid w:val="00AA60E0"/>
    <w:rsid w:val="00AA6120"/>
    <w:rsid w:val="00AB2F6D"/>
    <w:rsid w:val="00AC1D30"/>
    <w:rsid w:val="00AC1FD9"/>
    <w:rsid w:val="00AC5A00"/>
    <w:rsid w:val="00AC70F6"/>
    <w:rsid w:val="00AD6EB6"/>
    <w:rsid w:val="00AE28B3"/>
    <w:rsid w:val="00AE3DE6"/>
    <w:rsid w:val="00AF170F"/>
    <w:rsid w:val="00AF2665"/>
    <w:rsid w:val="00AF4E2A"/>
    <w:rsid w:val="00AF59A2"/>
    <w:rsid w:val="00AF7F7C"/>
    <w:rsid w:val="00B01F00"/>
    <w:rsid w:val="00B04817"/>
    <w:rsid w:val="00B04B25"/>
    <w:rsid w:val="00B06F88"/>
    <w:rsid w:val="00B07806"/>
    <w:rsid w:val="00B104D7"/>
    <w:rsid w:val="00B12CC3"/>
    <w:rsid w:val="00B14B5D"/>
    <w:rsid w:val="00B16C0E"/>
    <w:rsid w:val="00B22BDC"/>
    <w:rsid w:val="00B251A1"/>
    <w:rsid w:val="00B270AB"/>
    <w:rsid w:val="00B300CD"/>
    <w:rsid w:val="00B336CF"/>
    <w:rsid w:val="00B402A1"/>
    <w:rsid w:val="00B447FD"/>
    <w:rsid w:val="00B45304"/>
    <w:rsid w:val="00B45CB0"/>
    <w:rsid w:val="00B51A50"/>
    <w:rsid w:val="00B54CFE"/>
    <w:rsid w:val="00B65073"/>
    <w:rsid w:val="00B65B90"/>
    <w:rsid w:val="00B72696"/>
    <w:rsid w:val="00B72E2F"/>
    <w:rsid w:val="00B7343D"/>
    <w:rsid w:val="00B76051"/>
    <w:rsid w:val="00B81D12"/>
    <w:rsid w:val="00B92597"/>
    <w:rsid w:val="00BA3423"/>
    <w:rsid w:val="00BA50C5"/>
    <w:rsid w:val="00BA525B"/>
    <w:rsid w:val="00BA6143"/>
    <w:rsid w:val="00BB6A3B"/>
    <w:rsid w:val="00BC54C5"/>
    <w:rsid w:val="00BC55E5"/>
    <w:rsid w:val="00BC59CB"/>
    <w:rsid w:val="00BC676E"/>
    <w:rsid w:val="00BD5B6B"/>
    <w:rsid w:val="00BD6FBE"/>
    <w:rsid w:val="00BE3F61"/>
    <w:rsid w:val="00BE69CC"/>
    <w:rsid w:val="00BF0745"/>
    <w:rsid w:val="00BF30D5"/>
    <w:rsid w:val="00C001ED"/>
    <w:rsid w:val="00C00F1F"/>
    <w:rsid w:val="00C01672"/>
    <w:rsid w:val="00C079C4"/>
    <w:rsid w:val="00C12D41"/>
    <w:rsid w:val="00C1367C"/>
    <w:rsid w:val="00C16A64"/>
    <w:rsid w:val="00C17732"/>
    <w:rsid w:val="00C210B5"/>
    <w:rsid w:val="00C23121"/>
    <w:rsid w:val="00C239A6"/>
    <w:rsid w:val="00C24183"/>
    <w:rsid w:val="00C25055"/>
    <w:rsid w:val="00C33F9B"/>
    <w:rsid w:val="00C4693C"/>
    <w:rsid w:val="00C46B64"/>
    <w:rsid w:val="00C51D43"/>
    <w:rsid w:val="00C527FE"/>
    <w:rsid w:val="00C5395E"/>
    <w:rsid w:val="00C56DBE"/>
    <w:rsid w:val="00C57ABD"/>
    <w:rsid w:val="00C65CEA"/>
    <w:rsid w:val="00C6702A"/>
    <w:rsid w:val="00C9449F"/>
    <w:rsid w:val="00CA378B"/>
    <w:rsid w:val="00CA3DA9"/>
    <w:rsid w:val="00CB0EEB"/>
    <w:rsid w:val="00CB1E96"/>
    <w:rsid w:val="00CB73A4"/>
    <w:rsid w:val="00CC1E5A"/>
    <w:rsid w:val="00CC25E6"/>
    <w:rsid w:val="00CC337F"/>
    <w:rsid w:val="00CC5951"/>
    <w:rsid w:val="00CD278B"/>
    <w:rsid w:val="00CD51EF"/>
    <w:rsid w:val="00CD54F9"/>
    <w:rsid w:val="00CD6AA9"/>
    <w:rsid w:val="00CE196D"/>
    <w:rsid w:val="00CE7457"/>
    <w:rsid w:val="00CF00D9"/>
    <w:rsid w:val="00CF3FE7"/>
    <w:rsid w:val="00CF42C5"/>
    <w:rsid w:val="00CF557A"/>
    <w:rsid w:val="00CF74C9"/>
    <w:rsid w:val="00D0383B"/>
    <w:rsid w:val="00D07926"/>
    <w:rsid w:val="00D11D76"/>
    <w:rsid w:val="00D130BC"/>
    <w:rsid w:val="00D205CE"/>
    <w:rsid w:val="00D20780"/>
    <w:rsid w:val="00D20DFF"/>
    <w:rsid w:val="00D27557"/>
    <w:rsid w:val="00D3755C"/>
    <w:rsid w:val="00D4137C"/>
    <w:rsid w:val="00D418C0"/>
    <w:rsid w:val="00D46427"/>
    <w:rsid w:val="00D47004"/>
    <w:rsid w:val="00D51C41"/>
    <w:rsid w:val="00D52E1C"/>
    <w:rsid w:val="00D55373"/>
    <w:rsid w:val="00D60DBB"/>
    <w:rsid w:val="00D645B3"/>
    <w:rsid w:val="00D67D34"/>
    <w:rsid w:val="00D73349"/>
    <w:rsid w:val="00D73928"/>
    <w:rsid w:val="00D76F38"/>
    <w:rsid w:val="00D810A6"/>
    <w:rsid w:val="00D81B4E"/>
    <w:rsid w:val="00D81D1C"/>
    <w:rsid w:val="00D84823"/>
    <w:rsid w:val="00D84D11"/>
    <w:rsid w:val="00D969D7"/>
    <w:rsid w:val="00DA0B57"/>
    <w:rsid w:val="00DA2A14"/>
    <w:rsid w:val="00DA2BF4"/>
    <w:rsid w:val="00DA3F6F"/>
    <w:rsid w:val="00DA5397"/>
    <w:rsid w:val="00DA68BE"/>
    <w:rsid w:val="00DB3CD3"/>
    <w:rsid w:val="00DB4187"/>
    <w:rsid w:val="00DB4FA7"/>
    <w:rsid w:val="00DB58B2"/>
    <w:rsid w:val="00DC0BB3"/>
    <w:rsid w:val="00DC17D2"/>
    <w:rsid w:val="00DC466E"/>
    <w:rsid w:val="00DC5096"/>
    <w:rsid w:val="00DD3E7E"/>
    <w:rsid w:val="00DD6191"/>
    <w:rsid w:val="00DE0239"/>
    <w:rsid w:val="00DE3375"/>
    <w:rsid w:val="00DE635E"/>
    <w:rsid w:val="00DF15D3"/>
    <w:rsid w:val="00DF22FE"/>
    <w:rsid w:val="00E04695"/>
    <w:rsid w:val="00E047AA"/>
    <w:rsid w:val="00E1271F"/>
    <w:rsid w:val="00E13312"/>
    <w:rsid w:val="00E14B7F"/>
    <w:rsid w:val="00E15B5C"/>
    <w:rsid w:val="00E16613"/>
    <w:rsid w:val="00E2256B"/>
    <w:rsid w:val="00E2560D"/>
    <w:rsid w:val="00E261F2"/>
    <w:rsid w:val="00E31C0A"/>
    <w:rsid w:val="00E33804"/>
    <w:rsid w:val="00E35A60"/>
    <w:rsid w:val="00E401BA"/>
    <w:rsid w:val="00E45DC2"/>
    <w:rsid w:val="00E50DDB"/>
    <w:rsid w:val="00E50F24"/>
    <w:rsid w:val="00E72C60"/>
    <w:rsid w:val="00E72C84"/>
    <w:rsid w:val="00E76F74"/>
    <w:rsid w:val="00E84A10"/>
    <w:rsid w:val="00E85E54"/>
    <w:rsid w:val="00E870ED"/>
    <w:rsid w:val="00E90233"/>
    <w:rsid w:val="00E90729"/>
    <w:rsid w:val="00E97B11"/>
    <w:rsid w:val="00E97DAC"/>
    <w:rsid w:val="00EA1F19"/>
    <w:rsid w:val="00EA2AC3"/>
    <w:rsid w:val="00EA6C10"/>
    <w:rsid w:val="00EB25DD"/>
    <w:rsid w:val="00EC0FB3"/>
    <w:rsid w:val="00EC2591"/>
    <w:rsid w:val="00EC396C"/>
    <w:rsid w:val="00EC41EF"/>
    <w:rsid w:val="00EC52D5"/>
    <w:rsid w:val="00EC5C20"/>
    <w:rsid w:val="00ED00CD"/>
    <w:rsid w:val="00ED1A4F"/>
    <w:rsid w:val="00ED1D03"/>
    <w:rsid w:val="00ED5055"/>
    <w:rsid w:val="00ED615C"/>
    <w:rsid w:val="00EE01CD"/>
    <w:rsid w:val="00EE24B3"/>
    <w:rsid w:val="00EE2C27"/>
    <w:rsid w:val="00EE40F1"/>
    <w:rsid w:val="00EF242B"/>
    <w:rsid w:val="00EF48E9"/>
    <w:rsid w:val="00EF66AC"/>
    <w:rsid w:val="00F06990"/>
    <w:rsid w:val="00F10A20"/>
    <w:rsid w:val="00F1319F"/>
    <w:rsid w:val="00F157A6"/>
    <w:rsid w:val="00F1657D"/>
    <w:rsid w:val="00F16A58"/>
    <w:rsid w:val="00F234FD"/>
    <w:rsid w:val="00F23A5F"/>
    <w:rsid w:val="00F2477A"/>
    <w:rsid w:val="00F36B19"/>
    <w:rsid w:val="00F41736"/>
    <w:rsid w:val="00F43978"/>
    <w:rsid w:val="00F449DF"/>
    <w:rsid w:val="00F515DA"/>
    <w:rsid w:val="00F52D19"/>
    <w:rsid w:val="00F545AD"/>
    <w:rsid w:val="00F55CEB"/>
    <w:rsid w:val="00F60A0D"/>
    <w:rsid w:val="00F627F6"/>
    <w:rsid w:val="00F637FA"/>
    <w:rsid w:val="00F70BBF"/>
    <w:rsid w:val="00F7390D"/>
    <w:rsid w:val="00F73977"/>
    <w:rsid w:val="00F74446"/>
    <w:rsid w:val="00F75D9D"/>
    <w:rsid w:val="00F76867"/>
    <w:rsid w:val="00F7688D"/>
    <w:rsid w:val="00F80DE8"/>
    <w:rsid w:val="00F850B6"/>
    <w:rsid w:val="00F869DC"/>
    <w:rsid w:val="00F87D7B"/>
    <w:rsid w:val="00F93AED"/>
    <w:rsid w:val="00F942E5"/>
    <w:rsid w:val="00F94D53"/>
    <w:rsid w:val="00F9587C"/>
    <w:rsid w:val="00F95FCD"/>
    <w:rsid w:val="00FA2200"/>
    <w:rsid w:val="00FA5BA5"/>
    <w:rsid w:val="00FA605C"/>
    <w:rsid w:val="00FA6C8A"/>
    <w:rsid w:val="00FB0161"/>
    <w:rsid w:val="00FB2347"/>
    <w:rsid w:val="00FB37C0"/>
    <w:rsid w:val="00FC0295"/>
    <w:rsid w:val="00FC040E"/>
    <w:rsid w:val="00FC191E"/>
    <w:rsid w:val="00FC5872"/>
    <w:rsid w:val="00FC7905"/>
    <w:rsid w:val="00FC7CFA"/>
    <w:rsid w:val="00FD2D02"/>
    <w:rsid w:val="00FD62FA"/>
    <w:rsid w:val="00FD67AE"/>
    <w:rsid w:val="00FD7322"/>
    <w:rsid w:val="00FE53B9"/>
    <w:rsid w:val="00FF4418"/>
    <w:rsid w:val="00FF7772"/>
    <w:rsid w:val="02B858E9"/>
    <w:rsid w:val="081D0F39"/>
    <w:rsid w:val="0AC04A4D"/>
    <w:rsid w:val="0B6825E5"/>
    <w:rsid w:val="0D03F646"/>
    <w:rsid w:val="16448471"/>
    <w:rsid w:val="18C30873"/>
    <w:rsid w:val="1CEC2FAA"/>
    <w:rsid w:val="1F705FF2"/>
    <w:rsid w:val="22ADE1EF"/>
    <w:rsid w:val="2365E650"/>
    <w:rsid w:val="26084A8E"/>
    <w:rsid w:val="26F3BB54"/>
    <w:rsid w:val="27372BC9"/>
    <w:rsid w:val="2C2CC7E8"/>
    <w:rsid w:val="3575FC43"/>
    <w:rsid w:val="3711CCA4"/>
    <w:rsid w:val="3A496D66"/>
    <w:rsid w:val="3D092CAE"/>
    <w:rsid w:val="3D962984"/>
    <w:rsid w:val="4384CC32"/>
    <w:rsid w:val="47B6A3A9"/>
    <w:rsid w:val="47C3D47E"/>
    <w:rsid w:val="4C68ADB5"/>
    <w:rsid w:val="4DE30B44"/>
    <w:rsid w:val="567BA523"/>
    <w:rsid w:val="5A28BF59"/>
    <w:rsid w:val="61A668B7"/>
    <w:rsid w:val="624E444F"/>
    <w:rsid w:val="63EA14B0"/>
    <w:rsid w:val="687161E5"/>
    <w:rsid w:val="7729328A"/>
    <w:rsid w:val="7833BB8B"/>
    <w:rsid w:val="786F626F"/>
    <w:rsid w:val="79A9C601"/>
    <w:rsid w:val="7BFA0F88"/>
    <w:rsid w:val="7CD5F4A6"/>
    <w:rsid w:val="7CE79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88F28"/>
  <w15:docId w15:val="{EA934316-4EF2-462A-9CEB-7BD59442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18"/>
        <w:szCs w:val="18"/>
        <w:lang w:val="nl-NL" w:eastAsia="en-US" w:bidi="ar-SA"/>
      </w:rPr>
    </w:rPrDefault>
    <w:pPrDefault>
      <w:pPr>
        <w:spacing w:line="33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C1367C"/>
  </w:style>
  <w:style w:type="paragraph" w:styleId="Kop1">
    <w:name w:val="heading 1"/>
    <w:basedOn w:val="Standaard"/>
    <w:next w:val="Standaard"/>
    <w:link w:val="Kop1Char"/>
    <w:uiPriority w:val="4"/>
    <w:qFormat/>
    <w:rsid w:val="00E72C84"/>
    <w:pPr>
      <w:keepNext/>
      <w:keepLines/>
      <w:numPr>
        <w:numId w:val="4"/>
      </w:numPr>
      <w:spacing w:before="240" w:after="200"/>
      <w:contextualSpacing/>
      <w:outlineLvl w:val="0"/>
    </w:pPr>
    <w:rPr>
      <w:rFonts w:asciiTheme="majorHAnsi" w:hAnsiTheme="majorHAnsi"/>
      <w:color w:val="4B6A85" w:themeColor="text2"/>
      <w:sz w:val="42"/>
    </w:rPr>
  </w:style>
  <w:style w:type="paragraph" w:styleId="Kop2">
    <w:name w:val="heading 2"/>
    <w:basedOn w:val="Standaard"/>
    <w:next w:val="Standaard"/>
    <w:link w:val="Kop2Char"/>
    <w:uiPriority w:val="9"/>
    <w:qFormat/>
    <w:locked/>
    <w:rsid w:val="00C4693C"/>
    <w:pPr>
      <w:keepNext/>
      <w:keepLines/>
      <w:numPr>
        <w:ilvl w:val="1"/>
        <w:numId w:val="4"/>
      </w:numPr>
      <w:outlineLvl w:val="1"/>
    </w:pPr>
    <w:rPr>
      <w:b/>
      <w:bCs/>
      <w:color w:val="4B6A85" w:themeColor="text2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locked/>
    <w:rsid w:val="00C4693C"/>
    <w:pPr>
      <w:keepNext/>
      <w:keepLines/>
      <w:numPr>
        <w:ilvl w:val="2"/>
        <w:numId w:val="4"/>
      </w:numPr>
      <w:outlineLvl w:val="2"/>
    </w:pPr>
    <w:rPr>
      <w:rFonts w:eastAsiaTheme="majorEastAsia" w:cstheme="majorBidi"/>
      <w:bCs/>
      <w:color w:val="4B6A85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locked/>
    <w:rsid w:val="000A065D"/>
    <w:pPr>
      <w:keepNext/>
      <w:keepLines/>
      <w:numPr>
        <w:ilvl w:val="3"/>
        <w:numId w:val="4"/>
      </w:numPr>
      <w:outlineLvl w:val="3"/>
    </w:pPr>
    <w:rPr>
      <w:rFonts w:asciiTheme="majorHAnsi" w:eastAsiaTheme="majorEastAsia" w:hAnsiTheme="majorHAnsi" w:cstheme="majorBidi"/>
      <w:b/>
      <w:iCs/>
      <w:noProof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4B712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B8690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4B712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A460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4B712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A460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4B712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4B712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nopgelostemelding1">
    <w:name w:val="Onopgeloste melding1"/>
    <w:basedOn w:val="Standaardalinea-lettertype"/>
    <w:uiPriority w:val="99"/>
    <w:semiHidden/>
    <w:unhideWhenUsed/>
    <w:locked/>
    <w:rsid w:val="00D2078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4"/>
    <w:rsid w:val="00E72C84"/>
    <w:rPr>
      <w:rFonts w:asciiTheme="majorHAnsi" w:hAnsiTheme="majorHAnsi"/>
      <w:color w:val="4B6A85" w:themeColor="text2"/>
      <w:sz w:val="42"/>
    </w:rPr>
  </w:style>
  <w:style w:type="character" w:customStyle="1" w:styleId="Kop2Char">
    <w:name w:val="Kop 2 Char"/>
    <w:basedOn w:val="Standaardalinea-lettertype"/>
    <w:link w:val="Kop2"/>
    <w:uiPriority w:val="9"/>
    <w:rsid w:val="00C4693C"/>
    <w:rPr>
      <w:b/>
      <w:bCs/>
      <w:color w:val="4B6A85" w:themeColor="text2"/>
      <w:sz w:val="18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C4693C"/>
    <w:rPr>
      <w:rFonts w:eastAsiaTheme="majorEastAsia" w:cstheme="majorBidi"/>
      <w:bCs/>
      <w:color w:val="4B6A85" w:themeColor="text2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0A065D"/>
    <w:rPr>
      <w:rFonts w:asciiTheme="majorHAnsi" w:eastAsiaTheme="majorEastAsia" w:hAnsiTheme="majorHAnsi" w:cstheme="majorBidi"/>
      <w:b/>
      <w:iCs/>
      <w:noProof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122"/>
    <w:rPr>
      <w:rFonts w:asciiTheme="majorHAnsi" w:eastAsiaTheme="majorEastAsia" w:hAnsiTheme="majorHAnsi" w:cstheme="majorBidi"/>
      <w:color w:val="B8690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122"/>
    <w:rPr>
      <w:rFonts w:asciiTheme="majorHAnsi" w:eastAsiaTheme="majorEastAsia" w:hAnsiTheme="majorHAnsi" w:cstheme="majorBidi"/>
      <w:color w:val="7A460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122"/>
    <w:rPr>
      <w:rFonts w:asciiTheme="majorHAnsi" w:eastAsiaTheme="majorEastAsia" w:hAnsiTheme="majorHAnsi" w:cstheme="majorBidi"/>
      <w:i/>
      <w:iCs/>
      <w:color w:val="7A460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7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B712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12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5C6C56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auto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5C6C56"/>
    <w:rPr>
      <w:b/>
      <w:caps/>
      <w:noProof/>
      <w:color w:val="auto"/>
      <w:sz w:val="18"/>
      <w:szCs w:val="4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locked/>
    <w:rsid w:val="00FF4418"/>
    <w:pPr>
      <w:tabs>
        <w:tab w:val="left" w:pos="6577"/>
        <w:tab w:val="left" w:pos="8647"/>
        <w:tab w:val="right" w:pos="9498"/>
      </w:tabs>
      <w:spacing w:line="240" w:lineRule="auto"/>
      <w:ind w:right="-1163"/>
      <w:jc w:val="right"/>
    </w:pPr>
    <w:rPr>
      <w:rFonts w:asciiTheme="majorHAnsi" w:hAnsiTheme="majorHAnsi"/>
      <w:bCs/>
      <w:color w:val="4B6A85" w:themeColor="accent2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4418"/>
    <w:rPr>
      <w:rFonts w:asciiTheme="majorHAnsi" w:hAnsiTheme="majorHAnsi"/>
      <w:bCs/>
      <w:color w:val="4B6A85" w:themeColor="accent2"/>
      <w:sz w:val="13"/>
    </w:rPr>
  </w:style>
  <w:style w:type="paragraph" w:customStyle="1" w:styleId="Opsomming">
    <w:name w:val="Opsomming"/>
    <w:basedOn w:val="Standaard"/>
    <w:uiPriority w:val="1"/>
    <w:qFormat/>
    <w:rsid w:val="00F93AED"/>
    <w:pPr>
      <w:numPr>
        <w:numId w:val="14"/>
      </w:numPr>
      <w:contextualSpacing/>
    </w:pPr>
    <w:rPr>
      <w:rFonts w:cs="Arial"/>
    </w:rPr>
  </w:style>
  <w:style w:type="character" w:styleId="Voetnootmarkering">
    <w:name w:val="footnote reference"/>
    <w:basedOn w:val="Standaardalinea-lettertype"/>
    <w:uiPriority w:val="99"/>
    <w:semiHidden/>
    <w:unhideWhenUsed/>
    <w:locked/>
    <w:rsid w:val="00E50DDB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EC0FB3"/>
    <w:pPr>
      <w:spacing w:line="288" w:lineRule="auto"/>
    </w:pPr>
    <w:rPr>
      <w:b/>
      <w:bCs/>
      <w:color w:val="4B6A85" w:themeColor="text2"/>
      <w:sz w:val="42"/>
      <w:szCs w:val="42"/>
    </w:rPr>
  </w:style>
  <w:style w:type="character" w:customStyle="1" w:styleId="TitelChar">
    <w:name w:val="Titel Char"/>
    <w:basedOn w:val="Standaardalinea-lettertype"/>
    <w:link w:val="Titel"/>
    <w:uiPriority w:val="99"/>
    <w:rsid w:val="00EC0FB3"/>
    <w:rPr>
      <w:b/>
      <w:bCs/>
      <w:color w:val="4B6A85" w:themeColor="text2"/>
      <w:sz w:val="42"/>
      <w:szCs w:val="42"/>
    </w:rPr>
  </w:style>
  <w:style w:type="paragraph" w:customStyle="1" w:styleId="Nummering">
    <w:name w:val="Nummering"/>
    <w:basedOn w:val="Standaard"/>
    <w:uiPriority w:val="1"/>
    <w:qFormat/>
    <w:rsid w:val="0021630C"/>
    <w:pPr>
      <w:numPr>
        <w:numId w:val="9"/>
      </w:numPr>
    </w:pPr>
  </w:style>
  <w:style w:type="table" w:styleId="Tabelraster">
    <w:name w:val="Table Grid"/>
    <w:basedOn w:val="Standaardtabel"/>
    <w:uiPriority w:val="59"/>
    <w:locked/>
    <w:rsid w:val="00531A8E"/>
    <w:pPr>
      <w:spacing w:line="240" w:lineRule="auto"/>
    </w:pPr>
    <w:tblPr/>
  </w:style>
  <w:style w:type="paragraph" w:styleId="Bijschrift">
    <w:name w:val="caption"/>
    <w:basedOn w:val="Standaard"/>
    <w:next w:val="Standaard"/>
    <w:link w:val="BijschriftChar"/>
    <w:uiPriority w:val="99"/>
    <w:qFormat/>
    <w:locked/>
    <w:rsid w:val="00653700"/>
    <w:pPr>
      <w:keepNext/>
      <w:tabs>
        <w:tab w:val="left" w:pos="1134"/>
      </w:tabs>
      <w:spacing w:before="40" w:after="40"/>
      <w:ind w:left="1134" w:hanging="1134"/>
    </w:pPr>
    <w:rPr>
      <w:b/>
      <w:iCs/>
      <w:color w:val="4B6A85" w:themeColor="accent2"/>
    </w:rPr>
  </w:style>
  <w:style w:type="character" w:customStyle="1" w:styleId="BijschriftChar">
    <w:name w:val="Bijschrift Char"/>
    <w:basedOn w:val="Standaardalinea-lettertype"/>
    <w:link w:val="Bijschrift"/>
    <w:uiPriority w:val="99"/>
    <w:rsid w:val="00653700"/>
    <w:rPr>
      <w:b/>
      <w:iCs/>
      <w:color w:val="4B6A85" w:themeColor="accent2"/>
    </w:rPr>
  </w:style>
  <w:style w:type="character" w:styleId="Paginanummer">
    <w:name w:val="page number"/>
    <w:uiPriority w:val="99"/>
    <w:unhideWhenUsed/>
    <w:locked/>
    <w:rsid w:val="00084087"/>
    <w:rPr>
      <w:noProof/>
      <w:color w:val="FFFFFF" w:themeColor="background1"/>
    </w:rPr>
  </w:style>
  <w:style w:type="paragraph" w:styleId="Datum">
    <w:name w:val="Date"/>
    <w:basedOn w:val="Standaard"/>
    <w:next w:val="Standaard"/>
    <w:link w:val="DatumChar"/>
    <w:uiPriority w:val="99"/>
    <w:unhideWhenUsed/>
    <w:locked/>
    <w:rsid w:val="00725872"/>
    <w:pPr>
      <w:ind w:left="57"/>
    </w:pPr>
    <w:rPr>
      <w:b/>
      <w:color w:val="FFFFFF"/>
    </w:rPr>
  </w:style>
  <w:style w:type="character" w:customStyle="1" w:styleId="DatumChar">
    <w:name w:val="Datum Char"/>
    <w:basedOn w:val="Standaardalinea-lettertype"/>
    <w:link w:val="Datum"/>
    <w:uiPriority w:val="99"/>
    <w:rsid w:val="00725872"/>
    <w:rPr>
      <w:b/>
      <w:color w:val="FFFFFF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locked/>
    <w:rsid w:val="00674FD6"/>
    <w:rPr>
      <w:b/>
      <w:color w:val="4B6A85" w:themeColor="text2"/>
      <w:u w:val="none"/>
    </w:rPr>
  </w:style>
  <w:style w:type="paragraph" w:styleId="Ondertitel">
    <w:name w:val="Subtitle"/>
    <w:basedOn w:val="Standaard"/>
    <w:link w:val="OndertitelChar"/>
    <w:uiPriority w:val="99"/>
    <w:qFormat/>
    <w:rsid w:val="00EC0FB3"/>
    <w:pPr>
      <w:spacing w:line="360" w:lineRule="auto"/>
    </w:pPr>
    <w:rPr>
      <w:rFonts w:asciiTheme="majorHAnsi" w:hAnsiTheme="majorHAnsi"/>
      <w:b/>
      <w:color w:val="4B6A85" w:themeColor="text2"/>
      <w:sz w:val="24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EC0FB3"/>
    <w:rPr>
      <w:rFonts w:asciiTheme="majorHAnsi" w:hAnsiTheme="majorHAnsi"/>
      <w:b/>
      <w:color w:val="4B6A85" w:themeColor="text2"/>
      <w:sz w:val="24"/>
      <w:szCs w:val="4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65E69"/>
    <w:rPr>
      <w:color w:val="808080"/>
    </w:rPr>
  </w:style>
  <w:style w:type="paragraph" w:styleId="Lijstalinea">
    <w:name w:val="List Paragraph"/>
    <w:basedOn w:val="Standaard"/>
    <w:uiPriority w:val="34"/>
    <w:locked/>
    <w:rsid w:val="0039440B"/>
    <w:pPr>
      <w:ind w:left="720"/>
      <w:contextualSpacing/>
    </w:pPr>
  </w:style>
  <w:style w:type="table" w:styleId="Tabelrasterlicht">
    <w:name w:val="Grid Table Light"/>
    <w:basedOn w:val="Standaardtabel"/>
    <w:uiPriority w:val="40"/>
    <w:locked/>
    <w:rsid w:val="00AF26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ijlage">
    <w:name w:val="Bijlage"/>
    <w:basedOn w:val="Standaard"/>
    <w:next w:val="Standaard"/>
    <w:uiPriority w:val="99"/>
    <w:qFormat/>
    <w:rsid w:val="00920E82"/>
    <w:pPr>
      <w:keepNext/>
      <w:keepLines/>
      <w:numPr>
        <w:numId w:val="8"/>
      </w:numPr>
      <w:spacing w:before="240" w:after="200"/>
    </w:pPr>
    <w:rPr>
      <w:rFonts w:asciiTheme="majorHAnsi" w:hAnsiTheme="majorHAnsi" w:cs="Arial"/>
      <w:bCs/>
      <w:color w:val="4B6A85" w:themeColor="text2"/>
      <w:sz w:val="4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7294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locked/>
    <w:rsid w:val="00674FD6"/>
    <w:pPr>
      <w:numPr>
        <w:numId w:val="0"/>
      </w:numPr>
      <w:tabs>
        <w:tab w:val="left" w:pos="227"/>
      </w:tabs>
      <w:spacing w:before="0"/>
      <w:contextualSpacing w:val="0"/>
      <w:outlineLvl w:val="9"/>
    </w:pPr>
    <w:rPr>
      <w:rFonts w:eastAsiaTheme="majorEastAsia" w:cstheme="majorBidi"/>
      <w:b/>
      <w:bCs/>
      <w:sz w:val="30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locked/>
    <w:rsid w:val="00674FD6"/>
    <w:pPr>
      <w:tabs>
        <w:tab w:val="right" w:pos="7797"/>
      </w:tabs>
      <w:spacing w:before="240"/>
      <w:ind w:left="1134" w:right="1247" w:hanging="1134"/>
    </w:pPr>
    <w:rPr>
      <w:b/>
      <w:bCs/>
      <w:noProof/>
      <w:color w:val="4B6A85" w:themeColor="accent2"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674FD6"/>
    <w:pPr>
      <w:tabs>
        <w:tab w:val="right" w:pos="7797"/>
      </w:tabs>
      <w:ind w:left="1134" w:right="1247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locked/>
    <w:rsid w:val="00674FD6"/>
    <w:pPr>
      <w:tabs>
        <w:tab w:val="right" w:pos="7796"/>
        <w:tab w:val="right" w:leader="dot" w:pos="9061"/>
      </w:tabs>
      <w:ind w:left="1134" w:right="1247" w:hanging="1134"/>
    </w:pPr>
    <w:rPr>
      <w:noProof/>
    </w:rPr>
  </w:style>
  <w:style w:type="table" w:customStyle="1" w:styleId="MijnTabel">
    <w:name w:val="Mijn Tabel"/>
    <w:basedOn w:val="Standaardtabel"/>
    <w:uiPriority w:val="99"/>
    <w:rsid w:val="00CE196D"/>
    <w:pPr>
      <w:spacing w:line="264" w:lineRule="auto"/>
      <w:jc w:val="right"/>
    </w:pPr>
    <w:rPr>
      <w:color w:val="4B6A85" w:themeColor="text2"/>
      <w:sz w:val="16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8" w:space="0" w:color="F08D17" w:themeColor="accent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b w:val="0"/>
        <w:i w:val="0"/>
        <w:caps w:val="0"/>
        <w:smallCaps w:val="0"/>
        <w:color w:val="FFFFFF" w:themeColor="background1"/>
      </w:rPr>
      <w:tblPr/>
      <w:trPr>
        <w:tblHeader/>
      </w:trPr>
      <w:tcPr>
        <w:shd w:val="clear" w:color="auto" w:fill="F08D17" w:themeFill="accent1"/>
      </w:tcPr>
    </w:tblStylePr>
    <w:tblStylePr w:type="lastRow">
      <w:tblPr/>
      <w:tcPr>
        <w:shd w:val="clear" w:color="auto" w:fill="F08D17" w:themeFill="accent1"/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lastCol">
      <w:tblPr/>
      <w:tcPr>
        <w:shd w:val="clear" w:color="auto" w:fill="E9F1EC" w:themeFill="accent6"/>
      </w:tcPr>
    </w:tblStylePr>
    <w:tblStylePr w:type="band1Horz">
      <w:tblPr/>
      <w:tcPr>
        <w:shd w:val="clear" w:color="auto" w:fill="E9F1EC" w:themeFill="accent6"/>
      </w:tcPr>
    </w:tblStylePr>
    <w:tblStylePr w:type="band2Horz">
      <w:tblPr/>
      <w:tcPr>
        <w:shd w:val="clear" w:color="auto" w:fill="E9F1EC" w:themeFill="accent6"/>
      </w:tcPr>
    </w:tblStylePr>
  </w:style>
  <w:style w:type="paragraph" w:customStyle="1" w:styleId="Kop2-zondernr">
    <w:name w:val="Kop 2 - zonder nr"/>
    <w:basedOn w:val="Standaard"/>
    <w:next w:val="Standaard"/>
    <w:uiPriority w:val="2"/>
    <w:qFormat/>
    <w:rsid w:val="00920E82"/>
    <w:pPr>
      <w:keepNext/>
      <w:keepLines/>
    </w:pPr>
    <w:rPr>
      <w:b/>
      <w:color w:val="4B6A85" w:themeColor="text2"/>
    </w:rPr>
  </w:style>
  <w:style w:type="paragraph" w:customStyle="1" w:styleId="Kop3-zondernr">
    <w:name w:val="Kop 3 - zonder nr"/>
    <w:basedOn w:val="Standaard"/>
    <w:next w:val="Standaard"/>
    <w:uiPriority w:val="2"/>
    <w:qFormat/>
    <w:rsid w:val="00920E82"/>
    <w:pPr>
      <w:keepNext/>
      <w:keepLines/>
    </w:pPr>
    <w:rPr>
      <w:color w:val="4B6A85" w:themeColor="text2"/>
    </w:rPr>
  </w:style>
  <w:style w:type="paragraph" w:styleId="Inhopg4">
    <w:name w:val="toc 4"/>
    <w:basedOn w:val="Standaard"/>
    <w:next w:val="Standaard"/>
    <w:autoRedefine/>
    <w:uiPriority w:val="39"/>
    <w:unhideWhenUsed/>
    <w:locked/>
    <w:rsid w:val="00674FD6"/>
    <w:pPr>
      <w:tabs>
        <w:tab w:val="right" w:pos="7796"/>
      </w:tabs>
      <w:spacing w:before="240"/>
      <w:ind w:left="1134" w:right="1247"/>
      <w:contextualSpacing/>
    </w:pPr>
    <w:rPr>
      <w:b/>
      <w:bCs/>
      <w:noProof/>
      <w:color w:val="4B6A85" w:themeColor="accent2"/>
    </w:rPr>
  </w:style>
  <w:style w:type="paragraph" w:styleId="Bronvermelding">
    <w:name w:val="table of authorities"/>
    <w:basedOn w:val="Standaard"/>
    <w:next w:val="Standaard"/>
    <w:uiPriority w:val="99"/>
    <w:qFormat/>
    <w:locked/>
    <w:rsid w:val="00A83515"/>
    <w:pPr>
      <w:spacing w:before="40" w:after="40" w:line="276" w:lineRule="auto"/>
    </w:pPr>
    <w:rPr>
      <w:iCs/>
      <w:color w:val="4B6A85" w:themeColor="text2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locked/>
    <w:rsid w:val="00C1367C"/>
    <w:pPr>
      <w:spacing w:line="240" w:lineRule="auto"/>
    </w:pPr>
    <w:rPr>
      <w:color w:val="4B6A85" w:themeColor="text2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367C"/>
    <w:rPr>
      <w:color w:val="4B6A85" w:themeColor="text2"/>
      <w:sz w:val="16"/>
      <w:szCs w:val="20"/>
    </w:rPr>
  </w:style>
  <w:style w:type="paragraph" w:customStyle="1" w:styleId="Kop1-zondernr">
    <w:name w:val="Kop 1 - zonder nr"/>
    <w:basedOn w:val="Standaard"/>
    <w:next w:val="Standaard"/>
    <w:qFormat/>
    <w:rsid w:val="004D5D47"/>
    <w:pPr>
      <w:spacing w:before="400" w:after="200"/>
    </w:pPr>
    <w:rPr>
      <w:rFonts w:asciiTheme="majorHAnsi" w:hAnsiTheme="majorHAnsi"/>
      <w:color w:val="4B6A85" w:themeColor="text2"/>
      <w:sz w:val="42"/>
    </w:rPr>
  </w:style>
  <w:style w:type="character" w:customStyle="1" w:styleId="apple-converted-space">
    <w:name w:val="apple-converted-space"/>
    <w:basedOn w:val="Standaardalinea-lettertype"/>
    <w:rsid w:val="00C12D41"/>
  </w:style>
  <w:style w:type="character" w:styleId="GevolgdeHyperlink">
    <w:name w:val="FollowedHyperlink"/>
    <w:basedOn w:val="Standaardalinea-lettertype"/>
    <w:uiPriority w:val="99"/>
    <w:semiHidden/>
    <w:unhideWhenUsed/>
    <w:locked/>
    <w:rsid w:val="00C12D41"/>
    <w:rPr>
      <w:color w:val="4B6A85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locked/>
    <w:rsid w:val="003553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locked/>
    <w:rsid w:val="003553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533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locked/>
    <w:rsid w:val="003553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533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95FC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eiligheidNL">
      <a:dk1>
        <a:sysClr val="windowText" lastClr="000000"/>
      </a:dk1>
      <a:lt1>
        <a:sysClr val="window" lastClr="FFFFFF"/>
      </a:lt1>
      <a:dk2>
        <a:srgbClr val="4B6A85"/>
      </a:dk2>
      <a:lt2>
        <a:srgbClr val="FAF8F1"/>
      </a:lt2>
      <a:accent1>
        <a:srgbClr val="F08D17"/>
      </a:accent1>
      <a:accent2>
        <a:srgbClr val="4B6A85"/>
      </a:accent2>
      <a:accent3>
        <a:srgbClr val="C2D2C7"/>
      </a:accent3>
      <a:accent4>
        <a:srgbClr val="A19CAF"/>
      </a:accent4>
      <a:accent5>
        <a:srgbClr val="8FA7BC"/>
      </a:accent5>
      <a:accent6>
        <a:srgbClr val="E9F1EC"/>
      </a:accent6>
      <a:hlink>
        <a:srgbClr val="4B6A85"/>
      </a:hlink>
      <a:folHlink>
        <a:srgbClr val="4B6A85"/>
      </a:folHlink>
    </a:clrScheme>
    <a:fontScheme name="Aangepast 9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[kies datum]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0370FC4A0EF469E0A6B05DAF12C5F" ma:contentTypeVersion="15" ma:contentTypeDescription="Create a new document." ma:contentTypeScope="" ma:versionID="d9c0929ae6599bfd0a82130b862b5c90">
  <xsd:schema xmlns:xsd="http://www.w3.org/2001/XMLSchema" xmlns:xs="http://www.w3.org/2001/XMLSchema" xmlns:p="http://schemas.microsoft.com/office/2006/metadata/properties" xmlns:ns2="2c3fae20-8f26-44fd-aa45-6c1a1a4fe019" xmlns:ns3="f541c7d5-3306-4aea-ad6b-ebb75ae648e7" targetNamespace="http://schemas.microsoft.com/office/2006/metadata/properties" ma:root="true" ma:fieldsID="65095a5d02df4db263818448333ca571" ns2:_="" ns3:_="">
    <xsd:import namespace="2c3fae20-8f26-44fd-aa45-6c1a1a4fe019"/>
    <xsd:import namespace="f541c7d5-3306-4aea-ad6b-ebb75ae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ae20-8f26-44fd-aa45-6c1a1a4f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c7d5-3306-4aea-ad6b-ebb75ae64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84ab12-958a-4822-97c5-c9aef22f43dd}" ma:internalName="TaxCatchAll" ma:showField="CatchAllData" ma:web="f541c7d5-3306-4aea-ad6b-ebb75ae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fae20-8f26-44fd-aa45-6c1a1a4fe019">
      <Terms xmlns="http://schemas.microsoft.com/office/infopath/2007/PartnerControls"/>
    </lcf76f155ced4ddcb4097134ff3c332f>
    <TaxCatchAll xmlns="f541c7d5-3306-4aea-ad6b-ebb75ae648e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14663B-A46F-490E-B046-75695CA9E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6B78A-2C31-4AAE-AF4B-41ECC592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ae20-8f26-44fd-aa45-6c1a1a4fe019"/>
    <ds:schemaRef ds:uri="f541c7d5-3306-4aea-ad6b-ebb75ae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9F997-E51E-43AB-B50D-51C40B944D99}">
  <ds:schemaRefs>
    <ds:schemaRef ds:uri="http://schemas.microsoft.com/office/2006/metadata/properties"/>
    <ds:schemaRef ds:uri="http://schemas.microsoft.com/office/infopath/2007/PartnerControls"/>
    <ds:schemaRef ds:uri="2c3fae20-8f26-44fd-aa45-6c1a1a4fe019"/>
    <ds:schemaRef ds:uri="f541c7d5-3306-4aea-ad6b-ebb75ae648e7"/>
  </ds:schemaRefs>
</ds:datastoreItem>
</file>

<file path=customXml/itemProps5.xml><?xml version="1.0" encoding="utf-8"?>
<ds:datastoreItem xmlns:ds="http://schemas.openxmlformats.org/officeDocument/2006/customXml" ds:itemID="{A8516DF4-9FAB-479A-831C-677425526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Evenblij</dc:creator>
  <cp:keywords/>
  <dc:description/>
  <cp:lastModifiedBy>Nathalie Konings</cp:lastModifiedBy>
  <cp:revision>2</cp:revision>
  <dcterms:created xsi:type="dcterms:W3CDTF">2023-06-12T20:14:00Z</dcterms:created>
  <dcterms:modified xsi:type="dcterms:W3CDTF">2023-06-12T20:14:00Z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0x01010042D0370FC4A0EF469E0A6B05DAF12C5F</vt:lpwstr>
  </property>
  <property fmtid="{D5CDD505-2E9C-101B-9397-08002B2CF9AE}" pid="3" name="MediaServiceImageTags">
    <vt:lpwstr/>
  </property>
</Properties>
</file>